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8B" w:rsidRPr="006A197D" w:rsidRDefault="003E6B8B" w:rsidP="006A197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A197D">
        <w:rPr>
          <w:rFonts w:ascii="Arial" w:hAnsi="Arial" w:cs="Arial"/>
        </w:rPr>
        <w:t>Proszę o podanie (rozpisanie) w odniesieniu do usług z zakresu medycyny pracy stanowisk - zagrożeń do stanowisk oraz ilości osób zatrudnianych na danym stanowisku oraz podania szacowanej ilości badań wstępnych, okresowych i kontrolnych.</w:t>
      </w:r>
    </w:p>
    <w:p w:rsidR="003E6B8B" w:rsidRPr="003E6B8B" w:rsidRDefault="003E6B8B" w:rsidP="003E6B8B">
      <w:pPr>
        <w:jc w:val="both"/>
        <w:rPr>
          <w:rFonts w:ascii="Arial" w:hAnsi="Arial" w:cs="Arial"/>
        </w:rPr>
      </w:pPr>
    </w:p>
    <w:p w:rsidR="003E6B8B" w:rsidRDefault="00D2515E" w:rsidP="003E6B8B">
      <w:pPr>
        <w:jc w:val="both"/>
        <w:rPr>
          <w:rFonts w:ascii="Arial" w:hAnsi="Arial" w:cs="Arial"/>
        </w:rPr>
      </w:pPr>
      <w:r w:rsidRPr="00D2515E">
        <w:rPr>
          <w:rFonts w:ascii="Arial" w:hAnsi="Arial" w:cs="Arial"/>
          <w:b/>
        </w:rPr>
        <w:t>Odp.:</w:t>
      </w:r>
      <w:r>
        <w:rPr>
          <w:rFonts w:ascii="Arial" w:hAnsi="Arial" w:cs="Arial"/>
        </w:rPr>
        <w:t xml:space="preserve"> </w:t>
      </w:r>
      <w:r w:rsidR="003E6B8B" w:rsidRPr="003E6B8B">
        <w:rPr>
          <w:rFonts w:ascii="Arial" w:hAnsi="Arial" w:cs="Arial"/>
        </w:rPr>
        <w:t xml:space="preserve">W odpowiedzi na zapytanie, </w:t>
      </w:r>
      <w:r w:rsidR="003E6B8B">
        <w:rPr>
          <w:rFonts w:ascii="Arial" w:hAnsi="Arial" w:cs="Arial"/>
        </w:rPr>
        <w:t>p</w:t>
      </w:r>
      <w:r w:rsidR="003E6B8B" w:rsidRPr="003E6B8B">
        <w:rPr>
          <w:rFonts w:ascii="Arial" w:hAnsi="Arial" w:cs="Arial"/>
        </w:rPr>
        <w:t>rzesyłam zestawienie stanowisk pracy wraz z zagrożeniami w odniesieniu do medycyny pracy.</w:t>
      </w:r>
    </w:p>
    <w:tbl>
      <w:tblPr>
        <w:tblpPr w:leftFromText="141" w:rightFromText="141" w:vertAnchor="page" w:horzAnchor="margin" w:tblpY="2746"/>
        <w:tblW w:w="12400" w:type="dxa"/>
        <w:tblCellMar>
          <w:left w:w="70" w:type="dxa"/>
          <w:right w:w="70" w:type="dxa"/>
        </w:tblCellMar>
        <w:tblLook w:val="04A0"/>
      </w:tblPr>
      <w:tblGrid>
        <w:gridCol w:w="2660"/>
        <w:gridCol w:w="7460"/>
        <w:gridCol w:w="2280"/>
      </w:tblGrid>
      <w:tr w:rsidR="00123DAC" w:rsidRPr="003E6B8B" w:rsidTr="00123DAC">
        <w:trPr>
          <w:trHeight w:val="8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STANOWISKO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ZAGROŻENIA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LICZBA ZATRUDNIONYCH OSÓB</w:t>
            </w: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Inspektor ds. Wytwarzania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1. obsługa monitora ekranowego powyżej 4 h. dziennie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31</w:t>
            </w: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 xml:space="preserve">2. czynniki biologiczne: 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wirus zapalenia wątroby tyu B (HBV)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wirus zapalenia wątroby typu C (HCV)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promieniowce termofilne, grzyby pleśniowe i inne o działaniu uczulającym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6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inne szkodliwe czynniki biologiczne wystepujące podczas inspekcji w zakładach farmaceutycznych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3. inne czynniki, w tym niebezpieczne: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stały duży dopływ informacji i gotowość do odpowiedzi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stanowisko decyzyjne i związane z odpowiedzialnością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kierowania pojazdem w ramach obowiązków służbowych kat. B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 xml:space="preserve">Inspektor ds. Obrotu Hurtowego 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1. obsługa monitora ekranowego powyżej 4 h. dziennie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10</w:t>
            </w: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2. inne czynniki, w tym niebezpieczne: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stały duży dopływ informacji i gotowość do odpowiedzi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stanowisko decyzyjne i związane z odpowiedzialnością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kierowania pojazdem w ramach obowiązków służbowych kat. B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 xml:space="preserve">Kadra kierownicza 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1. obsługa monitora ekranowego powyżej 4 h. dziennie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7</w:t>
            </w: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2. inne czynniki, w tym niebezpieczne: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stały duży dopływ informacji i gotowość do odpowiedzi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stanowisko decyzyjne i związane z odpowiedzialnością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kierowania pojazdem w ramach obowiązków służbowych kat. B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</w:tbl>
    <w:p w:rsidR="00123DAC" w:rsidRDefault="00123DAC">
      <w:r>
        <w:br w:type="page"/>
      </w:r>
    </w:p>
    <w:tbl>
      <w:tblPr>
        <w:tblpPr w:leftFromText="141" w:rightFromText="141" w:vertAnchor="page" w:horzAnchor="margin" w:tblpY="2746"/>
        <w:tblW w:w="12400" w:type="dxa"/>
        <w:tblCellMar>
          <w:left w:w="70" w:type="dxa"/>
          <w:right w:w="70" w:type="dxa"/>
        </w:tblCellMar>
        <w:tblLook w:val="04A0"/>
      </w:tblPr>
      <w:tblGrid>
        <w:gridCol w:w="2660"/>
        <w:gridCol w:w="7460"/>
        <w:gridCol w:w="2280"/>
      </w:tblGrid>
      <w:tr w:rsidR="00123DAC" w:rsidRPr="003E6B8B" w:rsidTr="00123DAC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lastRenderedPageBreak/>
              <w:t xml:space="preserve">Kadra kierownicza 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1. obsługa monitora ekranowego powyżej 4 h. dziennie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1</w:t>
            </w: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2. inne czynniki, w tym niebezpieczne: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stały duży dopływ informacji i gotowość do odpowiedzi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stanowisko decyzyjne i związane z odpowiedzialnością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Pracownicy administracyjno-biurowi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1. obsługa monitora ekranowego powyżej 4 h. dziennie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41</w:t>
            </w: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Pracownicy administracyjno-biurowi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1. obsługa monitora ekranowego powyżej 4 h. dziennie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2</w:t>
            </w:r>
          </w:p>
        </w:tc>
      </w:tr>
      <w:tr w:rsidR="00123DAC" w:rsidRPr="003E6B8B" w:rsidTr="00123DAC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2. inne czynniki, w tym niebezpieczne: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praca na wysokości do 3 m.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 xml:space="preserve">Kierowca  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 xml:space="preserve">badania psychotechniczne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AC" w:rsidRPr="003E6B8B" w:rsidRDefault="00123DAC" w:rsidP="00123DAC">
            <w:pPr>
              <w:jc w:val="center"/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1</w:t>
            </w:r>
          </w:p>
        </w:tc>
      </w:tr>
      <w:tr w:rsidR="00123DAC" w:rsidRPr="003E6B8B" w:rsidTr="00123DAC"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  <w:r w:rsidRPr="003E6B8B">
              <w:rPr>
                <w:rFonts w:ascii="Czcionka tekstu podstawowego" w:eastAsia="Times New Roman" w:hAnsi="Czcionka tekstu podstawowego"/>
                <w:color w:val="000000"/>
              </w:rPr>
              <w:t>kierowania pojazdem w ramach obowiązków służbowych kat. B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DAC" w:rsidRPr="003E6B8B" w:rsidRDefault="00123DAC" w:rsidP="00123DAC">
            <w:pPr>
              <w:rPr>
                <w:rFonts w:ascii="Czcionka tekstu podstawowego" w:eastAsia="Times New Roman" w:hAnsi="Czcionka tekstu podstawowego"/>
                <w:color w:val="000000"/>
              </w:rPr>
            </w:pPr>
          </w:p>
        </w:tc>
      </w:tr>
    </w:tbl>
    <w:p w:rsidR="003E6B8B" w:rsidRDefault="003E6B8B" w:rsidP="003E6B8B">
      <w:pPr>
        <w:jc w:val="both"/>
        <w:rPr>
          <w:rFonts w:ascii="Arial" w:hAnsi="Arial" w:cs="Arial"/>
        </w:rPr>
      </w:pPr>
    </w:p>
    <w:p w:rsidR="003E6B8B" w:rsidRDefault="003E6B8B" w:rsidP="003E6B8B">
      <w:pPr>
        <w:jc w:val="both"/>
        <w:rPr>
          <w:rFonts w:ascii="Arial" w:hAnsi="Arial" w:cs="Arial"/>
        </w:rPr>
      </w:pPr>
    </w:p>
    <w:p w:rsidR="003E6B8B" w:rsidRPr="003E6B8B" w:rsidRDefault="003E6B8B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123DAC" w:rsidRDefault="00123DAC" w:rsidP="003E6B8B">
      <w:pPr>
        <w:jc w:val="both"/>
        <w:rPr>
          <w:rFonts w:ascii="Arial" w:hAnsi="Arial" w:cs="Arial"/>
        </w:rPr>
      </w:pPr>
    </w:p>
    <w:p w:rsidR="003E6B8B" w:rsidRPr="003E6B8B" w:rsidRDefault="00D2515E" w:rsidP="003E6B8B">
      <w:pPr>
        <w:jc w:val="both"/>
        <w:rPr>
          <w:rFonts w:ascii="Arial" w:hAnsi="Arial" w:cs="Arial"/>
        </w:rPr>
      </w:pPr>
      <w:r w:rsidRPr="00D2515E">
        <w:rPr>
          <w:rFonts w:ascii="Arial" w:hAnsi="Arial" w:cs="Arial"/>
          <w:b/>
        </w:rPr>
        <w:t>Odp.:</w:t>
      </w:r>
      <w:r>
        <w:rPr>
          <w:rFonts w:ascii="Arial" w:hAnsi="Arial" w:cs="Arial"/>
        </w:rPr>
        <w:t xml:space="preserve"> </w:t>
      </w:r>
      <w:r w:rsidR="00123DAC">
        <w:rPr>
          <w:rFonts w:ascii="Arial" w:hAnsi="Arial" w:cs="Arial"/>
        </w:rPr>
        <w:t>S</w:t>
      </w:r>
      <w:r w:rsidR="003E6B8B" w:rsidRPr="003E6B8B">
        <w:rPr>
          <w:rFonts w:ascii="Arial" w:hAnsi="Arial" w:cs="Arial"/>
        </w:rPr>
        <w:t>zacunkowa ilości badań jakim poddani będą pracownicy w ciągu najbliższych 12 miesięcy to:</w:t>
      </w:r>
    </w:p>
    <w:p w:rsidR="003E6B8B" w:rsidRPr="003E6B8B" w:rsidRDefault="003E6B8B" w:rsidP="003E6B8B">
      <w:pPr>
        <w:jc w:val="both"/>
        <w:rPr>
          <w:rFonts w:ascii="Arial" w:hAnsi="Arial" w:cs="Arial"/>
        </w:rPr>
      </w:pPr>
    </w:p>
    <w:p w:rsidR="003E6B8B" w:rsidRPr="003E6B8B" w:rsidRDefault="003E6B8B" w:rsidP="003E6B8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E6B8B">
        <w:rPr>
          <w:rFonts w:ascii="Arial" w:hAnsi="Arial" w:cs="Arial"/>
        </w:rPr>
        <w:t>Badania wstępne – ok. 15</w:t>
      </w:r>
    </w:p>
    <w:p w:rsidR="003E6B8B" w:rsidRPr="003E6B8B" w:rsidRDefault="003E6B8B" w:rsidP="003E6B8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E6B8B">
        <w:rPr>
          <w:rFonts w:ascii="Arial" w:hAnsi="Arial" w:cs="Arial"/>
        </w:rPr>
        <w:t xml:space="preserve">Badania okresowe – ok. 25 </w:t>
      </w:r>
    </w:p>
    <w:p w:rsidR="003E6B8B" w:rsidRPr="003E6B8B" w:rsidRDefault="003E6B8B" w:rsidP="003E6B8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E6B8B">
        <w:rPr>
          <w:rFonts w:ascii="Arial" w:hAnsi="Arial" w:cs="Arial"/>
        </w:rPr>
        <w:t>Badania kontrolne – ok. 10</w:t>
      </w:r>
    </w:p>
    <w:p w:rsidR="003E6B8B" w:rsidRPr="003E6B8B" w:rsidRDefault="003E6B8B" w:rsidP="003E6B8B">
      <w:pPr>
        <w:pStyle w:val="Akapitzlist"/>
        <w:rPr>
          <w:rFonts w:ascii="Arial" w:hAnsi="Arial" w:cs="Arial"/>
        </w:rPr>
      </w:pPr>
    </w:p>
    <w:p w:rsidR="009E72CF" w:rsidRDefault="009E72CF" w:rsidP="009E72CF">
      <w:pPr>
        <w:rPr>
          <w:color w:val="1F497D"/>
        </w:rPr>
      </w:pPr>
    </w:p>
    <w:p w:rsidR="009E72CF" w:rsidRDefault="009E72CF" w:rsidP="00D2515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4139C">
        <w:rPr>
          <w:rFonts w:ascii="Arial" w:hAnsi="Arial" w:cs="Arial"/>
        </w:rPr>
        <w:t>Dostęp do lekarzy „z” i „bez” skierowań. Zrównaliście Państwo ilość specjalizacji dla dorosłych i dzieci bez skierowań. Jest to bardzo skomplikowana operacja  w kontekście specjalizacji dziecięcych – których ilość  jest ograniczona. Czy możemy pozostać na dotychczasowym podziale:</w:t>
      </w:r>
    </w:p>
    <w:p w:rsidR="00C57F97" w:rsidRPr="00C57F97" w:rsidRDefault="00C57F97" w:rsidP="00C57F97">
      <w:pPr>
        <w:pStyle w:val="Tekstpodstawowy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C57F97">
        <w:rPr>
          <w:rFonts w:ascii="Arial" w:hAnsi="Arial" w:cs="Arial"/>
          <w:sz w:val="22"/>
          <w:szCs w:val="22"/>
        </w:rPr>
        <w:t>W ramach abonamentu, Pacjent ma nielimitowany dostęp do konsultacji lekarzy specjalistów</w:t>
      </w:r>
      <w:r>
        <w:rPr>
          <w:rFonts w:ascii="Arial" w:hAnsi="Arial" w:cs="Arial"/>
          <w:sz w:val="22"/>
          <w:szCs w:val="22"/>
        </w:rPr>
        <w:t xml:space="preserve"> </w:t>
      </w:r>
      <w:r w:rsidRPr="00C57F97">
        <w:rPr>
          <w:rFonts w:ascii="Arial" w:hAnsi="Arial" w:cs="Arial"/>
          <w:sz w:val="22"/>
          <w:szCs w:val="22"/>
        </w:rPr>
        <w:t xml:space="preserve">w sytuacjach chorobowych, zaostrzenia się chorób przewlekłych oraz pomocy w nagłych zachorowaniach. Konsultacje specjalistyczne obejmują: wywiad, poradę specjalisty wraz z czynnościami podstawowymi niezbędnymi do postawienia diagnozy, podjęcia właściwej decyzji terapeutycznej oraz monitorowania leczenia.  </w:t>
      </w:r>
    </w:p>
    <w:p w:rsidR="00C57F97" w:rsidRPr="00C57F97" w:rsidRDefault="00C57F97" w:rsidP="00C57F97">
      <w:pPr>
        <w:pStyle w:val="Tekstpodstawowy"/>
        <w:spacing w:line="300" w:lineRule="atLeast"/>
        <w:rPr>
          <w:rFonts w:ascii="Arial" w:hAnsi="Arial" w:cs="Arial"/>
          <w:sz w:val="22"/>
          <w:szCs w:val="22"/>
        </w:rPr>
      </w:pPr>
      <w:r w:rsidRPr="00C57F97">
        <w:rPr>
          <w:rFonts w:ascii="Arial" w:hAnsi="Arial" w:cs="Arial"/>
          <w:sz w:val="22"/>
          <w:szCs w:val="22"/>
        </w:rPr>
        <w:lastRenderedPageBreak/>
        <w:t>Zleceniobiorca gwarantuje Pacjentom dostęp do lekarzy niżej wymienionych specjalności bez skierowania: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9"/>
        <w:gridCol w:w="3997"/>
      </w:tblGrid>
      <w:tr w:rsidR="00C57F97" w:rsidRPr="00C57F97" w:rsidTr="00C57F97">
        <w:trPr>
          <w:trHeight w:val="876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>choroby wewnętrzne</w:t>
            </w:r>
          </w:p>
          <w:p w:rsidR="00C57F97" w:rsidRPr="00C57F97" w:rsidRDefault="00C57F97">
            <w:pPr>
              <w:spacing w:line="300" w:lineRule="atLeast"/>
              <w:ind w:left="26" w:right="1273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>(internista i/lub lekarz medycyny rodzinnej);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>ginekologia i położnictwo;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>chirurgia;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 xml:space="preserve">laryngologia; 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 xml:space="preserve">okulistyka; 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 xml:space="preserve">dermatologia; 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 xml:space="preserve">alergologia; 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 xml:space="preserve">ortopedia; </w:t>
            </w:r>
          </w:p>
          <w:p w:rsidR="00C57F97" w:rsidRPr="00C57F97" w:rsidRDefault="00C57F97" w:rsidP="00C57F97">
            <w:pPr>
              <w:pStyle w:val="Tekstpodstawowywcity"/>
              <w:numPr>
                <w:ilvl w:val="0"/>
                <w:numId w:val="6"/>
              </w:numPr>
              <w:spacing w:after="0" w:line="300" w:lineRule="atLeast"/>
              <w:ind w:right="1273" w:hanging="6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F97">
              <w:rPr>
                <w:rFonts w:ascii="Arial" w:hAnsi="Arial" w:cs="Arial"/>
                <w:sz w:val="22"/>
                <w:szCs w:val="22"/>
              </w:rPr>
              <w:t xml:space="preserve">kardiologia; </w:t>
            </w:r>
          </w:p>
        </w:tc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neurologia;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urologia;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diabetologia;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endokrynologia;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gastroenterologia;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>nefrologia;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onkologia;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pulmonologia;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 xml:space="preserve">reumatologia; 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>hematolog;</w:t>
            </w:r>
          </w:p>
          <w:p w:rsidR="00C57F97" w:rsidRPr="00C57F97" w:rsidRDefault="00C57F97" w:rsidP="00C57F97">
            <w:pPr>
              <w:numPr>
                <w:ilvl w:val="0"/>
                <w:numId w:val="5"/>
              </w:numPr>
              <w:spacing w:line="300" w:lineRule="atLeast"/>
              <w:ind w:right="1273" w:hanging="694"/>
              <w:rPr>
                <w:rFonts w:ascii="Arial" w:hAnsi="Arial" w:cs="Arial"/>
              </w:rPr>
            </w:pPr>
            <w:r w:rsidRPr="00C57F97">
              <w:rPr>
                <w:rFonts w:ascii="Arial" w:hAnsi="Arial" w:cs="Arial"/>
              </w:rPr>
              <w:t>proktolog.</w:t>
            </w:r>
          </w:p>
          <w:p w:rsidR="00C57F97" w:rsidRPr="00C57F97" w:rsidRDefault="00C57F97">
            <w:pPr>
              <w:spacing w:line="300" w:lineRule="atLeast"/>
              <w:ind w:right="1273" w:hanging="694"/>
              <w:jc w:val="both"/>
              <w:rPr>
                <w:rFonts w:ascii="Arial" w:hAnsi="Arial" w:cs="Arial"/>
              </w:rPr>
            </w:pPr>
          </w:p>
        </w:tc>
      </w:tr>
    </w:tbl>
    <w:p w:rsidR="00C57F97" w:rsidRPr="00C57F97" w:rsidRDefault="00C57F97" w:rsidP="00C57F97">
      <w:pPr>
        <w:spacing w:line="300" w:lineRule="atLeast"/>
        <w:jc w:val="both"/>
        <w:rPr>
          <w:rFonts w:ascii="Arial" w:hAnsi="Arial" w:cs="Arial"/>
        </w:rPr>
      </w:pPr>
      <w:r w:rsidRPr="00C57F97">
        <w:rPr>
          <w:rFonts w:ascii="Arial" w:hAnsi="Arial" w:cs="Arial"/>
        </w:rPr>
        <w:t>W przypadku, gdy posiadaczem Karty jest dziecko (do 18rż) - wizyty bez skierowania dotyczą następujących specjalności lekarzy przyjmujących dzieci:</w:t>
      </w:r>
    </w:p>
    <w:p w:rsidR="00C57F97" w:rsidRPr="00C57F97" w:rsidRDefault="00C57F97" w:rsidP="00C57F97">
      <w:pPr>
        <w:numPr>
          <w:ilvl w:val="0"/>
          <w:numId w:val="4"/>
        </w:numPr>
        <w:spacing w:line="300" w:lineRule="atLeast"/>
        <w:ind w:left="360"/>
        <w:jc w:val="both"/>
        <w:rPr>
          <w:rFonts w:ascii="Arial" w:hAnsi="Arial" w:cs="Arial"/>
        </w:rPr>
      </w:pPr>
      <w:r w:rsidRPr="00C57F97">
        <w:rPr>
          <w:rFonts w:ascii="Arial" w:hAnsi="Arial" w:cs="Arial"/>
        </w:rPr>
        <w:t>pediatria</w:t>
      </w:r>
    </w:p>
    <w:p w:rsidR="00C57F97" w:rsidRPr="00C57F97" w:rsidRDefault="00C57F97" w:rsidP="00C57F97">
      <w:pPr>
        <w:numPr>
          <w:ilvl w:val="0"/>
          <w:numId w:val="4"/>
        </w:numPr>
        <w:spacing w:line="300" w:lineRule="atLeast"/>
        <w:ind w:left="360"/>
        <w:jc w:val="both"/>
        <w:rPr>
          <w:rFonts w:ascii="Arial" w:hAnsi="Arial" w:cs="Arial"/>
        </w:rPr>
      </w:pPr>
      <w:r w:rsidRPr="00C57F97">
        <w:rPr>
          <w:rFonts w:ascii="Arial" w:hAnsi="Arial" w:cs="Arial"/>
        </w:rPr>
        <w:t>chirurgia;</w:t>
      </w:r>
    </w:p>
    <w:p w:rsidR="00C57F97" w:rsidRPr="00C57F97" w:rsidRDefault="00C57F97" w:rsidP="00C57F97">
      <w:pPr>
        <w:numPr>
          <w:ilvl w:val="0"/>
          <w:numId w:val="4"/>
        </w:numPr>
        <w:spacing w:line="300" w:lineRule="atLeast"/>
        <w:ind w:left="360"/>
        <w:jc w:val="both"/>
        <w:rPr>
          <w:rFonts w:ascii="Arial" w:hAnsi="Arial" w:cs="Arial"/>
        </w:rPr>
      </w:pPr>
      <w:r w:rsidRPr="00C57F97">
        <w:rPr>
          <w:rFonts w:ascii="Arial" w:hAnsi="Arial" w:cs="Arial"/>
        </w:rPr>
        <w:t>ortopedia;</w:t>
      </w:r>
    </w:p>
    <w:p w:rsidR="00C57F97" w:rsidRPr="00C57F97" w:rsidRDefault="00C57F97" w:rsidP="00C57F97">
      <w:pPr>
        <w:numPr>
          <w:ilvl w:val="0"/>
          <w:numId w:val="4"/>
        </w:numPr>
        <w:spacing w:line="300" w:lineRule="atLeast"/>
        <w:ind w:left="360"/>
        <w:jc w:val="both"/>
        <w:rPr>
          <w:rFonts w:ascii="Arial" w:hAnsi="Arial" w:cs="Arial"/>
        </w:rPr>
      </w:pPr>
      <w:r w:rsidRPr="00C57F97">
        <w:rPr>
          <w:rFonts w:ascii="Arial" w:hAnsi="Arial" w:cs="Arial"/>
        </w:rPr>
        <w:t>neurologia;</w:t>
      </w:r>
    </w:p>
    <w:p w:rsidR="00C57F97" w:rsidRPr="00C57F97" w:rsidRDefault="00C57F97" w:rsidP="00C57F97">
      <w:pPr>
        <w:numPr>
          <w:ilvl w:val="0"/>
          <w:numId w:val="4"/>
        </w:numPr>
        <w:spacing w:line="300" w:lineRule="atLeast"/>
        <w:ind w:left="360"/>
        <w:jc w:val="both"/>
        <w:rPr>
          <w:rFonts w:ascii="Arial" w:hAnsi="Arial" w:cs="Arial"/>
        </w:rPr>
      </w:pPr>
      <w:r w:rsidRPr="00C57F97">
        <w:rPr>
          <w:rFonts w:ascii="Arial" w:hAnsi="Arial" w:cs="Arial"/>
        </w:rPr>
        <w:t>okulistyka.</w:t>
      </w:r>
    </w:p>
    <w:p w:rsidR="00C57F97" w:rsidRDefault="00C57F97" w:rsidP="00C57F97">
      <w:pPr>
        <w:pStyle w:val="Akapitzlist"/>
        <w:rPr>
          <w:rFonts w:ascii="Arial" w:hAnsi="Arial" w:cs="Arial"/>
        </w:rPr>
      </w:pPr>
    </w:p>
    <w:p w:rsidR="00D2515E" w:rsidRPr="0044139C" w:rsidRDefault="00D2515E" w:rsidP="0040052F">
      <w:pPr>
        <w:spacing w:line="300" w:lineRule="exact"/>
        <w:jc w:val="both"/>
        <w:rPr>
          <w:rFonts w:ascii="Arial" w:hAnsi="Arial" w:cs="Arial"/>
        </w:rPr>
      </w:pPr>
      <w:r w:rsidRPr="0044139C">
        <w:rPr>
          <w:rFonts w:ascii="Arial" w:hAnsi="Arial" w:cs="Arial"/>
        </w:rPr>
        <w:t>Odp.</w:t>
      </w:r>
      <w:r w:rsidR="0040052F">
        <w:rPr>
          <w:rFonts w:ascii="Arial" w:hAnsi="Arial" w:cs="Arial"/>
        </w:rPr>
        <w:t>:</w:t>
      </w:r>
      <w:r w:rsidRPr="0044139C">
        <w:rPr>
          <w:rFonts w:ascii="Arial" w:hAnsi="Arial" w:cs="Arial"/>
        </w:rPr>
        <w:t xml:space="preserve"> Dostęp bez skierowania do lekarzy specjalności wymienionych w</w:t>
      </w:r>
      <w:r w:rsidR="0044139C" w:rsidRPr="0044139C">
        <w:rPr>
          <w:rFonts w:ascii="Arial" w:hAnsi="Arial" w:cs="Arial"/>
        </w:rPr>
        <w:t xml:space="preserve"> </w:t>
      </w:r>
      <w:r w:rsidRPr="0044139C">
        <w:rPr>
          <w:rFonts w:ascii="Arial" w:hAnsi="Arial" w:cs="Arial"/>
          <w:i/>
        </w:rPr>
        <w:t>szczegółowym opisie przedmiotu zamówienia dot. zapytania ofertowego na usługi medyczne</w:t>
      </w:r>
      <w:r w:rsidR="0044139C" w:rsidRPr="0044139C">
        <w:rPr>
          <w:rFonts w:ascii="Arial" w:hAnsi="Arial" w:cs="Arial"/>
          <w:i/>
        </w:rPr>
        <w:t xml:space="preserve"> (</w:t>
      </w:r>
      <w:r w:rsidR="0040052F">
        <w:rPr>
          <w:rFonts w:ascii="Arial" w:hAnsi="Arial" w:cs="Arial"/>
        </w:rPr>
        <w:t>punkt II.3</w:t>
      </w:r>
      <w:r w:rsidR="0044139C" w:rsidRPr="0044139C">
        <w:rPr>
          <w:rFonts w:ascii="Arial" w:hAnsi="Arial" w:cs="Arial"/>
        </w:rPr>
        <w:t xml:space="preserve">) </w:t>
      </w:r>
      <w:r w:rsidRPr="0044139C">
        <w:rPr>
          <w:rFonts w:ascii="Arial" w:hAnsi="Arial" w:cs="Arial"/>
        </w:rPr>
        <w:t xml:space="preserve">dotyczy pracowników i </w:t>
      </w:r>
      <w:r w:rsidR="0044139C">
        <w:rPr>
          <w:rFonts w:ascii="Arial" w:hAnsi="Arial" w:cs="Arial"/>
        </w:rPr>
        <w:t>pełnoletnich członków rodziny</w:t>
      </w:r>
      <w:r w:rsidR="0040052F">
        <w:rPr>
          <w:rFonts w:ascii="Arial" w:hAnsi="Arial" w:cs="Arial"/>
        </w:rPr>
        <w:t xml:space="preserve"> posiadających abonament.</w:t>
      </w:r>
    </w:p>
    <w:p w:rsidR="009E72CF" w:rsidRPr="0044139C" w:rsidRDefault="009E72CF" w:rsidP="009E72CF">
      <w:pPr>
        <w:rPr>
          <w:rFonts w:ascii="Arial" w:hAnsi="Arial" w:cs="Arial"/>
        </w:rPr>
      </w:pPr>
    </w:p>
    <w:p w:rsidR="00C57F97" w:rsidRPr="00C57F97" w:rsidRDefault="00BD479D" w:rsidP="00C57F9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Kolejna</w:t>
      </w:r>
      <w:r w:rsidR="00C57F97" w:rsidRPr="00C57F97">
        <w:rPr>
          <w:rFonts w:ascii="Arial" w:hAnsi="Arial" w:cs="Arial"/>
        </w:rPr>
        <w:t xml:space="preserve"> sprawa dotyczy konsultacji dietetyka – czy w Państwa rozumieniu dotyczy przygotowania pełnej diety?  </w:t>
      </w:r>
    </w:p>
    <w:p w:rsidR="00C57F97" w:rsidRDefault="00C57F97" w:rsidP="0040052F">
      <w:pPr>
        <w:rPr>
          <w:rFonts w:ascii="Arial" w:hAnsi="Arial" w:cs="Arial"/>
        </w:rPr>
      </w:pPr>
    </w:p>
    <w:p w:rsidR="009E72CF" w:rsidRPr="0040052F" w:rsidRDefault="0040052F" w:rsidP="0040052F">
      <w:pPr>
        <w:rPr>
          <w:rFonts w:ascii="Arial" w:hAnsi="Arial" w:cs="Arial"/>
        </w:rPr>
      </w:pPr>
      <w:r w:rsidRPr="0040052F">
        <w:rPr>
          <w:rFonts w:ascii="Arial" w:hAnsi="Arial" w:cs="Arial"/>
        </w:rPr>
        <w:t>Odp</w:t>
      </w:r>
      <w:r>
        <w:rPr>
          <w:rFonts w:ascii="Arial" w:hAnsi="Arial" w:cs="Arial"/>
        </w:rPr>
        <w:t>.</w:t>
      </w:r>
      <w:r w:rsidRPr="0040052F">
        <w:rPr>
          <w:rFonts w:ascii="Arial" w:hAnsi="Arial" w:cs="Arial"/>
        </w:rPr>
        <w:t xml:space="preserve">: </w:t>
      </w:r>
      <w:r w:rsidR="009E72CF" w:rsidRPr="0040052F">
        <w:rPr>
          <w:rFonts w:ascii="Arial" w:hAnsi="Arial" w:cs="Arial"/>
        </w:rPr>
        <w:t>W odpowiedzi na pytanie, informuję że zakres</w:t>
      </w:r>
      <w:r w:rsidRPr="0040052F">
        <w:rPr>
          <w:rFonts w:ascii="Arial" w:hAnsi="Arial" w:cs="Arial"/>
        </w:rPr>
        <w:t xml:space="preserve"> </w:t>
      </w:r>
      <w:r w:rsidR="009E72CF" w:rsidRPr="0040052F">
        <w:rPr>
          <w:rFonts w:ascii="Arial" w:hAnsi="Arial" w:cs="Arial"/>
        </w:rPr>
        <w:t>usługi powinien obejmować konsultację dietetyka oraz przygotowanie diety.</w:t>
      </w:r>
    </w:p>
    <w:p w:rsidR="00974950" w:rsidRPr="006A197D" w:rsidRDefault="00974950" w:rsidP="009E72CF">
      <w:pPr>
        <w:pStyle w:val="Akapitzlist"/>
        <w:rPr>
          <w:rFonts w:ascii="Arial" w:hAnsi="Arial" w:cs="Arial"/>
        </w:rPr>
      </w:pPr>
    </w:p>
    <w:sectPr w:rsidR="00974950" w:rsidRPr="006A197D" w:rsidSect="003E6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7A3"/>
    <w:multiLevelType w:val="hybridMultilevel"/>
    <w:tmpl w:val="91225E9E"/>
    <w:lvl w:ilvl="0" w:tplc="686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EFA2D55"/>
    <w:multiLevelType w:val="hybridMultilevel"/>
    <w:tmpl w:val="7BDE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44C0"/>
    <w:multiLevelType w:val="hybridMultilevel"/>
    <w:tmpl w:val="98568356"/>
    <w:lvl w:ilvl="0" w:tplc="686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D090A"/>
    <w:multiLevelType w:val="hybridMultilevel"/>
    <w:tmpl w:val="D91E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10B7F"/>
    <w:multiLevelType w:val="hybridMultilevel"/>
    <w:tmpl w:val="F54E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B5B"/>
    <w:multiLevelType w:val="hybridMultilevel"/>
    <w:tmpl w:val="D3D088B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86E"/>
    <w:rsid w:val="00123DAC"/>
    <w:rsid w:val="00247D9F"/>
    <w:rsid w:val="002C3060"/>
    <w:rsid w:val="003E6B8B"/>
    <w:rsid w:val="0040052F"/>
    <w:rsid w:val="0044139C"/>
    <w:rsid w:val="004877FE"/>
    <w:rsid w:val="006A086E"/>
    <w:rsid w:val="006A197D"/>
    <w:rsid w:val="00714475"/>
    <w:rsid w:val="00974950"/>
    <w:rsid w:val="009E72CF"/>
    <w:rsid w:val="00BD479D"/>
    <w:rsid w:val="00C57F97"/>
    <w:rsid w:val="00D2515E"/>
    <w:rsid w:val="00EF1E20"/>
    <w:rsid w:val="00F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8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B8B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7F97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7F9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7F9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7F9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2A4A-F662-452C-9EE2-12B53CF2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zciborowska</dc:creator>
  <cp:lastModifiedBy>mkuliński</cp:lastModifiedBy>
  <cp:revision>2</cp:revision>
  <cp:lastPrinted>2015-07-08T13:21:00Z</cp:lastPrinted>
  <dcterms:created xsi:type="dcterms:W3CDTF">2015-07-09T13:24:00Z</dcterms:created>
  <dcterms:modified xsi:type="dcterms:W3CDTF">2015-07-09T13:24:00Z</dcterms:modified>
</cp:coreProperties>
</file>