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D9" w:rsidRDefault="00A421D9" w:rsidP="00A421D9">
      <w:pPr>
        <w:ind w:right="-1"/>
        <w:jc w:val="right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/>
          <w:kern w:val="144"/>
          <w:sz w:val="22"/>
          <w:szCs w:val="22"/>
        </w:rPr>
        <w:t xml:space="preserve">. . . . . . . . . . . . . . </w:t>
      </w:r>
      <w:r>
        <w:rPr>
          <w:rFonts w:ascii="Garamond" w:hAnsi="Garamond"/>
          <w:bCs/>
          <w:kern w:val="144"/>
          <w:sz w:val="22"/>
          <w:szCs w:val="22"/>
        </w:rPr>
        <w:t xml:space="preserve"> dnia </w:t>
      </w:r>
      <w:r>
        <w:rPr>
          <w:rFonts w:ascii="Garamond" w:hAnsi="Garamond"/>
          <w:kern w:val="144"/>
          <w:sz w:val="22"/>
          <w:szCs w:val="22"/>
        </w:rPr>
        <w:t>. . . . . . . . . . . .</w:t>
      </w:r>
    </w:p>
    <w:p w:rsidR="00A421D9" w:rsidRDefault="00A421D9" w:rsidP="00A421D9">
      <w:pPr>
        <w:ind w:right="-1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. . . . . . . . . . . . . . . . . . . . . . . . . . . . .</w:t>
      </w:r>
    </w:p>
    <w:p w:rsidR="00A421D9" w:rsidRDefault="00A421D9" w:rsidP="00A421D9">
      <w:pPr>
        <w:ind w:right="-1"/>
        <w:rPr>
          <w:rFonts w:ascii="Garamond" w:hAnsi="Garamond" w:cs="Tahoma"/>
          <w:iCs/>
          <w:kern w:val="144"/>
          <w:sz w:val="18"/>
          <w:szCs w:val="18"/>
        </w:rPr>
      </w:pPr>
      <w:r>
        <w:rPr>
          <w:rFonts w:ascii="Garamond" w:hAnsi="Garamond" w:cs="Tahoma"/>
          <w:kern w:val="144"/>
        </w:rPr>
        <w:t xml:space="preserve">            </w:t>
      </w:r>
      <w:r>
        <w:rPr>
          <w:rFonts w:ascii="Garamond" w:hAnsi="Garamond" w:cs="Tahoma"/>
          <w:iCs/>
          <w:kern w:val="144"/>
          <w:sz w:val="18"/>
          <w:szCs w:val="18"/>
        </w:rPr>
        <w:t>[pieczątka firmowa]</w:t>
      </w:r>
    </w:p>
    <w:p w:rsidR="00A421D9" w:rsidRDefault="00A421D9" w:rsidP="00A421D9">
      <w:pPr>
        <w:ind w:right="-1"/>
        <w:rPr>
          <w:rFonts w:ascii="Garamond" w:hAnsi="Garamond" w:cs="Tahoma"/>
          <w:iCs/>
          <w:kern w:val="144"/>
          <w:sz w:val="18"/>
          <w:szCs w:val="18"/>
        </w:rPr>
      </w:pPr>
    </w:p>
    <w:p w:rsidR="00A421D9" w:rsidRDefault="00A421D9" w:rsidP="00A421D9">
      <w:pPr>
        <w:shd w:val="clear" w:color="auto" w:fill="E0E0E0"/>
        <w:ind w:right="-1"/>
        <w:rPr>
          <w:rFonts w:ascii="Garamond" w:hAnsi="Garamond" w:cs="Tahoma"/>
          <w:iCs/>
          <w:kern w:val="144"/>
          <w:sz w:val="6"/>
          <w:szCs w:val="18"/>
        </w:rPr>
      </w:pPr>
    </w:p>
    <w:p w:rsidR="00A421D9" w:rsidRPr="004F7300" w:rsidRDefault="00A421D9" w:rsidP="00A421D9">
      <w:pPr>
        <w:pStyle w:val="Nagwek3"/>
        <w:shd w:val="clear" w:color="auto" w:fill="F3F3F3"/>
        <w:rPr>
          <w:sz w:val="36"/>
        </w:rPr>
      </w:pPr>
      <w:r>
        <w:rPr>
          <w:sz w:val="36"/>
        </w:rPr>
        <w:t>Oferta</w:t>
      </w:r>
    </w:p>
    <w:p w:rsidR="00A421D9" w:rsidRDefault="00A421D9" w:rsidP="00A421D9">
      <w:pPr>
        <w:ind w:right="-1"/>
        <w:rPr>
          <w:rFonts w:ascii="Garamond" w:hAnsi="Garamond"/>
          <w:bCs/>
          <w:iCs/>
          <w:kern w:val="144"/>
          <w:sz w:val="20"/>
        </w:rPr>
      </w:pPr>
    </w:p>
    <w:p w:rsidR="00A421D9" w:rsidRDefault="00A421D9" w:rsidP="00A421D9">
      <w:pPr>
        <w:shd w:val="clear" w:color="auto" w:fill="F3F3F3"/>
        <w:ind w:right="-1"/>
        <w:rPr>
          <w:rFonts w:ascii="Garamond" w:hAnsi="Garamond"/>
          <w:bCs/>
          <w:iCs/>
          <w:kern w:val="144"/>
          <w:sz w:val="20"/>
        </w:rPr>
      </w:pPr>
      <w:r>
        <w:rPr>
          <w:rFonts w:ascii="Garamond" w:hAnsi="Garamond" w:cs="Tahoma"/>
          <w:b/>
          <w:kern w:val="144"/>
          <w:sz w:val="22"/>
          <w:szCs w:val="22"/>
          <w:shd w:val="clear" w:color="auto" w:fill="F3F3F3"/>
        </w:rPr>
        <w:t>I</w:t>
      </w:r>
      <w:r>
        <w:rPr>
          <w:rFonts w:ascii="Garamond" w:hAnsi="Garamond" w:cs="Tahoma"/>
          <w:bCs/>
          <w:kern w:val="144"/>
          <w:sz w:val="22"/>
          <w:szCs w:val="22"/>
          <w:shd w:val="clear" w:color="auto" w:fill="F3F3F3"/>
        </w:rPr>
        <w:t>.</w:t>
      </w:r>
      <w:r>
        <w:rPr>
          <w:rFonts w:ascii="Garamond" w:hAnsi="Garamond" w:cs="Tahoma"/>
          <w:b/>
          <w:kern w:val="144"/>
          <w:sz w:val="22"/>
          <w:szCs w:val="22"/>
          <w:shd w:val="clear" w:color="auto" w:fill="F3F3F3"/>
        </w:rPr>
        <w:t xml:space="preserve">   DANE WYKONAWCY</w:t>
      </w:r>
      <w:r>
        <w:rPr>
          <w:rFonts w:ascii="Garamond" w:hAnsi="Garamond" w:cs="Tahoma"/>
          <w:bCs/>
          <w:kern w:val="144"/>
          <w:sz w:val="22"/>
          <w:szCs w:val="22"/>
          <w:shd w:val="clear" w:color="auto" w:fill="F3F3F3"/>
        </w:rPr>
        <w:t>:</w:t>
      </w:r>
    </w:p>
    <w:p w:rsidR="00A421D9" w:rsidRDefault="00A421D9" w:rsidP="00A421D9">
      <w:pPr>
        <w:ind w:right="-1"/>
        <w:rPr>
          <w:rFonts w:ascii="Garamond" w:hAnsi="Garamond"/>
          <w:bCs/>
          <w:iCs/>
          <w:kern w:val="144"/>
          <w:sz w:val="20"/>
        </w:rPr>
      </w:pPr>
    </w:p>
    <w:p w:rsidR="00A421D9" w:rsidRDefault="00A421D9" w:rsidP="00A421D9">
      <w:pPr>
        <w:ind w:right="-1"/>
        <w:rPr>
          <w:rFonts w:ascii="Garamond" w:hAnsi="Garamond"/>
          <w:bCs/>
          <w:iCs/>
          <w:kern w:val="144"/>
          <w:sz w:val="20"/>
        </w:rPr>
      </w:pPr>
    </w:p>
    <w:p w:rsidR="00A421D9" w:rsidRDefault="00A421D9" w:rsidP="00A421D9">
      <w:pPr>
        <w:spacing w:line="360" w:lineRule="auto"/>
        <w:ind w:left="567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 w:cs="Tahoma"/>
          <w:b/>
          <w:kern w:val="144"/>
          <w:sz w:val="22"/>
          <w:szCs w:val="22"/>
        </w:rPr>
        <w:t>1</w:t>
      </w:r>
      <w:r>
        <w:rPr>
          <w:rFonts w:ascii="Garamond" w:hAnsi="Garamond" w:cs="Tahoma"/>
          <w:bCs/>
          <w:kern w:val="144"/>
          <w:sz w:val="22"/>
          <w:szCs w:val="22"/>
        </w:rPr>
        <w:t>.</w:t>
      </w:r>
      <w:r>
        <w:rPr>
          <w:rFonts w:ascii="Garamond" w:hAnsi="Garamond"/>
          <w:bCs/>
          <w:kern w:val="144"/>
          <w:sz w:val="22"/>
          <w:szCs w:val="22"/>
        </w:rPr>
        <w:t xml:space="preserve"> </w:t>
      </w:r>
      <w:r>
        <w:rPr>
          <w:rFonts w:ascii="Garamond" w:hAnsi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/>
          <w:kern w:val="144"/>
          <w:sz w:val="22"/>
          <w:szCs w:val="22"/>
        </w:rPr>
        <w:tab/>
        <w:t xml:space="preserve"> . . . . . . . . . . . . . . . . . . . . . . . . . . . . . . . . . . . . . . . . . . . . . . . . . . . . . . . . . . . . . . . . . .</w:t>
      </w:r>
    </w:p>
    <w:p w:rsidR="00A421D9" w:rsidRDefault="00A421D9" w:rsidP="00A421D9">
      <w:pPr>
        <w:spacing w:line="360" w:lineRule="auto"/>
        <w:ind w:left="567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/>
          <w:kern w:val="144"/>
          <w:sz w:val="22"/>
          <w:szCs w:val="22"/>
        </w:rPr>
        <w:t xml:space="preserve">   . . . . . . . . . . . . . . . . . . . . . . . . . . . . . . . . . . . . . . . . . . . . . . . . . . . . . . . . . . . . . . . . . . . . . . . . . . . . . . </w:t>
      </w:r>
    </w:p>
    <w:p w:rsidR="00A421D9" w:rsidRDefault="00A421D9" w:rsidP="00A421D9">
      <w:pPr>
        <w:spacing w:line="360" w:lineRule="auto"/>
        <w:ind w:left="567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 w:cs="Tahoma"/>
          <w:b/>
          <w:kern w:val="144"/>
          <w:sz w:val="22"/>
          <w:szCs w:val="22"/>
        </w:rPr>
        <w:t>2</w:t>
      </w:r>
      <w:r>
        <w:rPr>
          <w:rFonts w:ascii="Garamond" w:hAnsi="Garamond"/>
          <w:kern w:val="144"/>
          <w:sz w:val="22"/>
          <w:szCs w:val="22"/>
        </w:rPr>
        <w:t>.</w:t>
      </w:r>
      <w:r>
        <w:rPr>
          <w:rFonts w:ascii="Garamond" w:hAnsi="Garamond"/>
          <w:bCs/>
          <w:kern w:val="144"/>
          <w:sz w:val="22"/>
          <w:szCs w:val="22"/>
        </w:rPr>
        <w:t xml:space="preserve"> </w:t>
      </w:r>
      <w:r>
        <w:rPr>
          <w:rFonts w:ascii="Garamond" w:hAnsi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/>
          <w:b/>
          <w:kern w:val="144"/>
          <w:sz w:val="22"/>
          <w:szCs w:val="22"/>
        </w:rPr>
        <w:t>i siedziba</w:t>
      </w:r>
      <w:r>
        <w:rPr>
          <w:rFonts w:ascii="Garamond" w:hAnsi="Garamond"/>
          <w:bCs/>
          <w:kern w:val="144"/>
          <w:sz w:val="22"/>
          <w:szCs w:val="22"/>
        </w:rPr>
        <w:t xml:space="preserve"> [kod, miejscowość, ulica, powiat, województwo]</w:t>
      </w:r>
    </w:p>
    <w:p w:rsidR="00A421D9" w:rsidRDefault="00A421D9" w:rsidP="00A421D9">
      <w:pPr>
        <w:spacing w:line="360" w:lineRule="auto"/>
        <w:ind w:left="720" w:right="-1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. . </w:t>
      </w:r>
    </w:p>
    <w:p w:rsidR="00A421D9" w:rsidRDefault="00A421D9" w:rsidP="00A421D9">
      <w:pPr>
        <w:spacing w:line="360" w:lineRule="auto"/>
        <w:ind w:left="720" w:right="-1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. . </w:t>
      </w:r>
    </w:p>
    <w:p w:rsidR="00A421D9" w:rsidRDefault="00A421D9" w:rsidP="00A421D9">
      <w:pPr>
        <w:spacing w:line="360" w:lineRule="auto"/>
        <w:ind w:left="567"/>
        <w:rPr>
          <w:rFonts w:ascii="Garamond" w:hAnsi="Garamond"/>
          <w:bCs/>
          <w:kern w:val="144"/>
          <w:sz w:val="22"/>
          <w:szCs w:val="22"/>
        </w:rPr>
      </w:pPr>
      <w:r>
        <w:rPr>
          <w:rFonts w:ascii="Garamond" w:hAnsi="Garamond" w:cs="Tahoma"/>
          <w:b/>
          <w:kern w:val="144"/>
          <w:sz w:val="22"/>
          <w:szCs w:val="22"/>
        </w:rPr>
        <w:t>3</w:t>
      </w:r>
      <w:r>
        <w:rPr>
          <w:rFonts w:ascii="Garamond" w:hAnsi="Garamond" w:cs="Tahoma"/>
          <w:bCs/>
          <w:kern w:val="144"/>
          <w:sz w:val="22"/>
          <w:szCs w:val="22"/>
        </w:rPr>
        <w:t>.</w:t>
      </w:r>
      <w:r>
        <w:rPr>
          <w:rFonts w:ascii="Garamond" w:hAnsi="Garamond"/>
          <w:bCs/>
          <w:kern w:val="144"/>
          <w:sz w:val="22"/>
          <w:szCs w:val="22"/>
        </w:rPr>
        <w:t xml:space="preserve"> </w:t>
      </w:r>
      <w:r>
        <w:rPr>
          <w:rFonts w:ascii="Garamond" w:hAnsi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/>
          <w:bCs/>
          <w:kern w:val="144"/>
          <w:sz w:val="22"/>
          <w:szCs w:val="22"/>
        </w:rPr>
        <w:t xml:space="preserve">  [wypełnić jeśli jest inny niż adres siedziby]</w:t>
      </w:r>
    </w:p>
    <w:p w:rsidR="00A421D9" w:rsidRDefault="00A421D9" w:rsidP="00A421D9">
      <w:pPr>
        <w:spacing w:line="360" w:lineRule="auto"/>
        <w:ind w:left="720" w:right="-1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. . </w:t>
      </w:r>
    </w:p>
    <w:p w:rsidR="00A421D9" w:rsidRDefault="00A421D9" w:rsidP="00A421D9">
      <w:pPr>
        <w:spacing w:line="360" w:lineRule="auto"/>
        <w:ind w:left="720" w:right="-1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 . . . . . . . . . </w:t>
      </w:r>
    </w:p>
    <w:p w:rsidR="00A421D9" w:rsidRDefault="00A421D9" w:rsidP="00A421D9">
      <w:pPr>
        <w:ind w:left="567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 w:cs="Tahoma"/>
          <w:b/>
          <w:kern w:val="144"/>
          <w:sz w:val="22"/>
          <w:szCs w:val="22"/>
        </w:rPr>
        <w:t>4</w:t>
      </w:r>
      <w:r>
        <w:rPr>
          <w:rFonts w:ascii="Garamond" w:hAnsi="Garamond" w:cs="Tahoma"/>
          <w:bCs/>
          <w:kern w:val="144"/>
          <w:sz w:val="22"/>
          <w:szCs w:val="22"/>
        </w:rPr>
        <w:t>.</w:t>
      </w:r>
      <w:r>
        <w:rPr>
          <w:rFonts w:ascii="Garamond" w:hAnsi="Garamond"/>
          <w:bCs/>
          <w:kern w:val="144"/>
          <w:sz w:val="22"/>
          <w:szCs w:val="22"/>
        </w:rPr>
        <w:t xml:space="preserve"> </w:t>
      </w:r>
      <w:r>
        <w:rPr>
          <w:rFonts w:ascii="Garamond" w:hAnsi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/>
          <w:b/>
          <w:bCs/>
          <w:kern w:val="144"/>
          <w:sz w:val="22"/>
          <w:szCs w:val="22"/>
        </w:rPr>
        <w:tab/>
      </w:r>
      <w:r>
        <w:rPr>
          <w:rFonts w:ascii="Garamond" w:hAnsi="Garamond"/>
          <w:bCs/>
          <w:kern w:val="144"/>
          <w:sz w:val="22"/>
          <w:szCs w:val="22"/>
        </w:rPr>
        <w:t>. .</w:t>
      </w:r>
      <w:r>
        <w:rPr>
          <w:rFonts w:ascii="Garamond" w:hAnsi="Garamond"/>
          <w:b/>
          <w:bCs/>
          <w:kern w:val="144"/>
          <w:sz w:val="22"/>
          <w:szCs w:val="22"/>
        </w:rPr>
        <w:t xml:space="preserve"> </w:t>
      </w:r>
      <w:r>
        <w:rPr>
          <w:rFonts w:ascii="Garamond" w:hAnsi="Garamond"/>
          <w:kern w:val="144"/>
          <w:sz w:val="22"/>
          <w:szCs w:val="22"/>
        </w:rPr>
        <w:t>. . . . . . . . . . . . . . . . . . . . . . . . . . . . . . . . . . . . . . . . . . . . .. . . . . . . . . . . . . . . . . .</w:t>
      </w:r>
    </w:p>
    <w:p w:rsidR="00A421D9" w:rsidRDefault="00A421D9" w:rsidP="00A421D9">
      <w:pPr>
        <w:ind w:right="-1"/>
        <w:rPr>
          <w:rFonts w:ascii="Garamond" w:hAnsi="Garamond"/>
          <w:kern w:val="144"/>
          <w:sz w:val="22"/>
          <w:szCs w:val="22"/>
        </w:rPr>
      </w:pPr>
    </w:p>
    <w:p w:rsidR="00A421D9" w:rsidRDefault="00A421D9" w:rsidP="00A421D9">
      <w:pPr>
        <w:ind w:left="567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 w:cs="Tahoma"/>
          <w:b/>
          <w:kern w:val="144"/>
          <w:sz w:val="22"/>
          <w:szCs w:val="22"/>
        </w:rPr>
        <w:t>5</w:t>
      </w:r>
      <w:r>
        <w:rPr>
          <w:rFonts w:ascii="Garamond" w:hAnsi="Garamond" w:cs="Tahoma"/>
          <w:bCs/>
          <w:kern w:val="144"/>
          <w:sz w:val="22"/>
          <w:szCs w:val="22"/>
        </w:rPr>
        <w:t>.</w:t>
      </w:r>
      <w:r>
        <w:rPr>
          <w:rFonts w:ascii="Garamond" w:hAnsi="Garamond"/>
          <w:bCs/>
          <w:kern w:val="144"/>
          <w:sz w:val="22"/>
          <w:szCs w:val="22"/>
        </w:rPr>
        <w:t xml:space="preserve"> </w:t>
      </w:r>
      <w:r>
        <w:rPr>
          <w:rFonts w:ascii="Garamond" w:hAnsi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/>
          <w:b/>
          <w:kern w:val="144"/>
          <w:sz w:val="22"/>
          <w:szCs w:val="22"/>
        </w:rPr>
        <w:t xml:space="preserve"> </w:t>
      </w:r>
      <w:r>
        <w:rPr>
          <w:rFonts w:ascii="Garamond" w:hAnsi="Garamond"/>
          <w:bCs/>
          <w:kern w:val="144"/>
          <w:sz w:val="22"/>
          <w:szCs w:val="22"/>
        </w:rPr>
        <w:t>[z numerem kierunkowym]</w:t>
      </w:r>
      <w:r>
        <w:rPr>
          <w:rFonts w:ascii="Garamond" w:hAnsi="Garamond"/>
          <w:bCs/>
          <w:kern w:val="144"/>
          <w:sz w:val="22"/>
          <w:szCs w:val="22"/>
        </w:rPr>
        <w:tab/>
        <w:t xml:space="preserve"> </w:t>
      </w:r>
      <w:r>
        <w:rPr>
          <w:rFonts w:ascii="Garamond" w:hAnsi="Garamond"/>
          <w:kern w:val="144"/>
          <w:sz w:val="22"/>
          <w:szCs w:val="22"/>
        </w:rPr>
        <w:t>. . . . . . . . . . . . . . . . . . . . . . . . . . . . . . . . . . . . . . . . . . .</w:t>
      </w:r>
    </w:p>
    <w:p w:rsidR="00A421D9" w:rsidRDefault="00A421D9" w:rsidP="00A421D9">
      <w:pPr>
        <w:ind w:right="-1"/>
        <w:rPr>
          <w:rFonts w:ascii="Garamond" w:hAnsi="Garamond"/>
          <w:kern w:val="144"/>
          <w:sz w:val="22"/>
          <w:szCs w:val="22"/>
        </w:rPr>
      </w:pPr>
    </w:p>
    <w:p w:rsidR="00A421D9" w:rsidRDefault="00A421D9" w:rsidP="00A421D9">
      <w:pPr>
        <w:ind w:left="567"/>
        <w:rPr>
          <w:rFonts w:ascii="Garamond" w:hAnsi="Garamond"/>
          <w:kern w:val="144"/>
          <w:sz w:val="22"/>
          <w:szCs w:val="22"/>
        </w:rPr>
      </w:pPr>
      <w:r>
        <w:rPr>
          <w:rFonts w:ascii="Garamond" w:hAnsi="Garamond" w:cs="Tahoma"/>
          <w:b/>
          <w:kern w:val="144"/>
          <w:sz w:val="22"/>
          <w:szCs w:val="22"/>
        </w:rPr>
        <w:t>6</w:t>
      </w:r>
      <w:r>
        <w:rPr>
          <w:rFonts w:ascii="Garamond" w:hAnsi="Garamond" w:cs="Tahoma"/>
          <w:bCs/>
          <w:kern w:val="144"/>
          <w:sz w:val="22"/>
          <w:szCs w:val="22"/>
        </w:rPr>
        <w:t>.</w:t>
      </w:r>
      <w:r>
        <w:rPr>
          <w:rFonts w:ascii="Garamond" w:hAnsi="Garamond"/>
          <w:bCs/>
          <w:kern w:val="144"/>
          <w:sz w:val="22"/>
          <w:szCs w:val="22"/>
        </w:rPr>
        <w:t xml:space="preserve"> </w:t>
      </w:r>
      <w:r>
        <w:rPr>
          <w:rFonts w:ascii="Garamond" w:hAnsi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/>
          <w:i/>
          <w:iCs/>
          <w:kern w:val="144"/>
          <w:sz w:val="22"/>
          <w:szCs w:val="22"/>
        </w:rPr>
        <w:t xml:space="preserve"> </w:t>
      </w:r>
      <w:r>
        <w:rPr>
          <w:rFonts w:ascii="Garamond" w:hAnsi="Garamond"/>
          <w:kern w:val="144"/>
          <w:sz w:val="22"/>
          <w:szCs w:val="22"/>
        </w:rPr>
        <w:t>[z numerem kierunkowym]</w:t>
      </w:r>
      <w:r>
        <w:rPr>
          <w:rFonts w:ascii="Garamond" w:hAnsi="Garamond"/>
          <w:kern w:val="144"/>
          <w:sz w:val="22"/>
          <w:szCs w:val="22"/>
        </w:rPr>
        <w:tab/>
        <w:t xml:space="preserve">             . . . . . . . . . . . . . . . . . . . . . . . …. . . . . . . . . . . . . . . . . . </w:t>
      </w:r>
    </w:p>
    <w:p w:rsidR="00A421D9" w:rsidRDefault="00A421D9" w:rsidP="00A421D9">
      <w:pPr>
        <w:ind w:right="-1"/>
        <w:rPr>
          <w:rFonts w:ascii="Garamond" w:hAnsi="Garamond"/>
          <w:kern w:val="144"/>
          <w:sz w:val="22"/>
          <w:szCs w:val="22"/>
        </w:rPr>
      </w:pPr>
    </w:p>
    <w:p w:rsidR="00A421D9" w:rsidRPr="00042461" w:rsidRDefault="00A421D9" w:rsidP="00A421D9">
      <w:pPr>
        <w:spacing w:line="360" w:lineRule="auto"/>
        <w:ind w:left="567"/>
        <w:rPr>
          <w:rFonts w:ascii="Garamond" w:hAnsi="Garamond"/>
          <w:kern w:val="144"/>
          <w:sz w:val="22"/>
          <w:szCs w:val="22"/>
        </w:rPr>
      </w:pPr>
      <w:r w:rsidRPr="00042461">
        <w:rPr>
          <w:rFonts w:ascii="Garamond" w:hAnsi="Garamond" w:cs="Tahoma"/>
          <w:b/>
          <w:kern w:val="144"/>
          <w:sz w:val="22"/>
          <w:szCs w:val="22"/>
        </w:rPr>
        <w:t>7</w:t>
      </w:r>
      <w:r w:rsidRPr="00042461">
        <w:rPr>
          <w:rFonts w:ascii="Garamond" w:hAnsi="Garamond" w:cs="Tahoma"/>
          <w:bCs/>
          <w:kern w:val="144"/>
          <w:sz w:val="22"/>
          <w:szCs w:val="22"/>
        </w:rPr>
        <w:t>.</w:t>
      </w:r>
      <w:r w:rsidRPr="00042461">
        <w:rPr>
          <w:rFonts w:ascii="Garamond" w:hAnsi="Garamond"/>
          <w:bCs/>
          <w:kern w:val="144"/>
          <w:sz w:val="22"/>
          <w:szCs w:val="22"/>
        </w:rPr>
        <w:t xml:space="preserve"> </w:t>
      </w:r>
      <w:r w:rsidRPr="00042461">
        <w:rPr>
          <w:rFonts w:ascii="Garamond" w:hAnsi="Garamond"/>
          <w:b/>
          <w:bCs/>
          <w:kern w:val="144"/>
          <w:sz w:val="22"/>
          <w:szCs w:val="22"/>
        </w:rPr>
        <w:t>E</w:t>
      </w:r>
      <w:r w:rsidRPr="00042461">
        <w:rPr>
          <w:rFonts w:ascii="Garamond" w:hAnsi="Garamond"/>
          <w:kern w:val="144"/>
          <w:sz w:val="22"/>
          <w:szCs w:val="22"/>
        </w:rPr>
        <w:t>-</w:t>
      </w:r>
      <w:r w:rsidRPr="00042461">
        <w:rPr>
          <w:rFonts w:ascii="Garamond" w:hAnsi="Garamond"/>
          <w:b/>
          <w:bCs/>
          <w:kern w:val="144"/>
          <w:sz w:val="22"/>
          <w:szCs w:val="22"/>
        </w:rPr>
        <w:t xml:space="preserve">mail </w:t>
      </w:r>
      <w:r w:rsidRPr="00042461">
        <w:rPr>
          <w:rFonts w:ascii="Garamond" w:hAnsi="Garamond"/>
          <w:b/>
          <w:bCs/>
          <w:kern w:val="144"/>
          <w:sz w:val="22"/>
          <w:szCs w:val="22"/>
        </w:rPr>
        <w:tab/>
      </w:r>
      <w:r w:rsidRPr="00042461">
        <w:rPr>
          <w:rFonts w:ascii="Garamond" w:hAnsi="Garamond"/>
          <w:b/>
          <w:bCs/>
          <w:kern w:val="144"/>
          <w:sz w:val="22"/>
          <w:szCs w:val="22"/>
        </w:rPr>
        <w:tab/>
      </w:r>
      <w:r w:rsidRPr="00042461">
        <w:rPr>
          <w:rFonts w:ascii="Garamond" w:hAnsi="Garamond"/>
          <w:b/>
          <w:bCs/>
          <w:kern w:val="144"/>
          <w:sz w:val="22"/>
          <w:szCs w:val="22"/>
        </w:rPr>
        <w:tab/>
      </w:r>
      <w:r w:rsidRPr="00042461">
        <w:rPr>
          <w:rFonts w:ascii="Garamond" w:hAnsi="Garamond"/>
          <w:b/>
          <w:bCs/>
          <w:kern w:val="144"/>
          <w:sz w:val="22"/>
          <w:szCs w:val="22"/>
        </w:rPr>
        <w:tab/>
      </w:r>
      <w:r w:rsidRPr="00042461">
        <w:rPr>
          <w:rFonts w:ascii="Garamond" w:hAnsi="Garamond"/>
          <w:kern w:val="144"/>
          <w:sz w:val="22"/>
          <w:szCs w:val="22"/>
        </w:rPr>
        <w:t>. . . . . . . . . . . .</w:t>
      </w:r>
      <w:r>
        <w:rPr>
          <w:rFonts w:ascii="Garamond" w:hAnsi="Garamond"/>
          <w:kern w:val="144"/>
          <w:sz w:val="22"/>
          <w:szCs w:val="22"/>
        </w:rPr>
        <w:t xml:space="preserve"> . . . . . . . . . . . . . </w:t>
      </w:r>
      <w:r w:rsidRPr="00042461">
        <w:rPr>
          <w:rFonts w:ascii="Garamond" w:hAnsi="Garamond"/>
          <w:kern w:val="144"/>
          <w:sz w:val="22"/>
          <w:szCs w:val="22"/>
        </w:rPr>
        <w:t xml:space="preserve"> . . . . . . . . . . . . . . . . . .</w:t>
      </w:r>
    </w:p>
    <w:p w:rsidR="00A421D9" w:rsidRPr="00A421D9" w:rsidRDefault="00A421D9" w:rsidP="00A421D9">
      <w:pPr>
        <w:rPr>
          <w:sz w:val="8"/>
        </w:rPr>
      </w:pPr>
    </w:p>
    <w:p w:rsidR="00A421D9" w:rsidRPr="004F7300" w:rsidRDefault="00A421D9" w:rsidP="00A421D9">
      <w:pPr>
        <w:shd w:val="clear" w:color="auto" w:fill="F3F3F3"/>
        <w:ind w:right="-1"/>
        <w:rPr>
          <w:rFonts w:ascii="Garamond" w:hAnsi="Garamond" w:cs="Tahoma"/>
          <w:bCs/>
          <w:kern w:val="144"/>
          <w:sz w:val="22"/>
          <w:szCs w:val="22"/>
          <w:shd w:val="clear" w:color="auto" w:fill="F3F3F3"/>
        </w:rPr>
      </w:pPr>
      <w:r w:rsidRPr="00042461">
        <w:rPr>
          <w:rFonts w:ascii="Garamond" w:hAnsi="Garamond" w:cs="Tahoma"/>
          <w:b/>
          <w:kern w:val="144"/>
          <w:sz w:val="22"/>
          <w:szCs w:val="22"/>
          <w:shd w:val="clear" w:color="auto" w:fill="F3F3F3"/>
        </w:rPr>
        <w:t>II</w:t>
      </w:r>
      <w:r w:rsidRPr="00042461">
        <w:rPr>
          <w:rFonts w:ascii="Garamond" w:hAnsi="Garamond" w:cs="Tahoma"/>
          <w:bCs/>
          <w:kern w:val="144"/>
          <w:sz w:val="22"/>
          <w:szCs w:val="22"/>
          <w:shd w:val="clear" w:color="auto" w:fill="F3F3F3"/>
        </w:rPr>
        <w:t xml:space="preserve">.   </w:t>
      </w:r>
      <w:r>
        <w:rPr>
          <w:rFonts w:ascii="Garamond" w:hAnsi="Garamond" w:cs="Tahoma"/>
          <w:b/>
          <w:kern w:val="144"/>
          <w:sz w:val="22"/>
          <w:szCs w:val="22"/>
          <w:shd w:val="clear" w:color="auto" w:fill="F3F3F3"/>
        </w:rPr>
        <w:t>PRZEDMIOT OFERTY</w:t>
      </w:r>
      <w:r>
        <w:rPr>
          <w:rFonts w:ascii="Garamond" w:hAnsi="Garamond" w:cs="Tahoma"/>
          <w:bCs/>
          <w:kern w:val="144"/>
          <w:sz w:val="22"/>
          <w:szCs w:val="22"/>
          <w:shd w:val="clear" w:color="auto" w:fill="F3F3F3"/>
        </w:rPr>
        <w:t>:</w:t>
      </w:r>
    </w:p>
    <w:p w:rsidR="00A421D9" w:rsidRDefault="00A421D9" w:rsidP="00A421D9">
      <w:pPr>
        <w:pStyle w:val="Tekstpodstawowy3"/>
        <w:numPr>
          <w:ilvl w:val="0"/>
          <w:numId w:val="1"/>
        </w:numPr>
        <w:shd w:val="clear" w:color="auto" w:fill="auto"/>
        <w:spacing w:after="0"/>
        <w:jc w:val="both"/>
        <w:rPr>
          <w:sz w:val="22"/>
          <w:szCs w:val="22"/>
        </w:rPr>
      </w:pPr>
      <w:r w:rsidRPr="009E6B95">
        <w:rPr>
          <w:sz w:val="22"/>
          <w:szCs w:val="22"/>
        </w:rPr>
        <w:t>Oferuję wykonanie przedmiotu zamówienia za:</w:t>
      </w:r>
    </w:p>
    <w:p w:rsidR="00A421D9" w:rsidRPr="009E6B95" w:rsidRDefault="00A421D9" w:rsidP="00A421D9">
      <w:pPr>
        <w:pStyle w:val="Tekstpodstawowy3"/>
        <w:shd w:val="clear" w:color="auto" w:fill="auto"/>
        <w:spacing w:after="0"/>
        <w:ind w:left="1080" w:firstLine="0"/>
        <w:jc w:val="both"/>
        <w:rPr>
          <w:sz w:val="22"/>
          <w:szCs w:val="22"/>
        </w:rPr>
      </w:pPr>
    </w:p>
    <w:p w:rsidR="00A421D9" w:rsidRDefault="00A421D9" w:rsidP="00A421D9">
      <w:pPr>
        <w:pStyle w:val="Tekstpodstawowy3"/>
        <w:numPr>
          <w:ilvl w:val="1"/>
          <w:numId w:val="1"/>
        </w:numPr>
        <w:shd w:val="clear" w:color="auto" w:fill="auto"/>
        <w:tabs>
          <w:tab w:val="center" w:leader="dot" w:pos="5794"/>
          <w:tab w:val="center" w:pos="6331"/>
          <w:tab w:val="right" w:pos="7536"/>
        </w:tabs>
        <w:spacing w:after="0" w:line="360" w:lineRule="auto"/>
        <w:ind w:left="1797" w:hanging="357"/>
        <w:jc w:val="both"/>
        <w:rPr>
          <w:sz w:val="22"/>
          <w:szCs w:val="22"/>
        </w:rPr>
      </w:pPr>
      <w:r w:rsidRPr="006B17AC">
        <w:rPr>
          <w:sz w:val="22"/>
          <w:szCs w:val="22"/>
        </w:rPr>
        <w:t>Cenę netto</w:t>
      </w:r>
      <w:r>
        <w:rPr>
          <w:sz w:val="22"/>
          <w:szCs w:val="22"/>
        </w:rPr>
        <w:t xml:space="preserve"> ...............................zł </w:t>
      </w:r>
    </w:p>
    <w:p w:rsidR="00A421D9" w:rsidRPr="006B17AC" w:rsidRDefault="00A421D9" w:rsidP="00A421D9">
      <w:pPr>
        <w:pStyle w:val="Tekstpodstawowy3"/>
        <w:shd w:val="clear" w:color="auto" w:fill="auto"/>
        <w:tabs>
          <w:tab w:val="center" w:leader="dot" w:pos="5794"/>
          <w:tab w:val="center" w:pos="6331"/>
          <w:tab w:val="right" w:pos="7536"/>
        </w:tabs>
        <w:spacing w:after="0" w:line="360" w:lineRule="auto"/>
        <w:ind w:left="179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</w:t>
      </w:r>
      <w:r w:rsidRPr="006B17AC">
        <w:rPr>
          <w:sz w:val="22"/>
          <w:szCs w:val="22"/>
        </w:rPr>
        <w:t>złotych</w:t>
      </w:r>
      <w:r>
        <w:rPr>
          <w:sz w:val="22"/>
          <w:szCs w:val="22"/>
        </w:rPr>
        <w:t>……………………………………………….……………….</w:t>
      </w:r>
      <w:r w:rsidRPr="006B17AC">
        <w:rPr>
          <w:sz w:val="22"/>
          <w:szCs w:val="22"/>
        </w:rPr>
        <w:t>)</w:t>
      </w:r>
    </w:p>
    <w:p w:rsidR="00A421D9" w:rsidRDefault="00A421D9" w:rsidP="00A421D9">
      <w:pPr>
        <w:pStyle w:val="Tekstpodstawowy3"/>
        <w:numPr>
          <w:ilvl w:val="1"/>
          <w:numId w:val="1"/>
        </w:numPr>
        <w:shd w:val="clear" w:color="auto" w:fill="auto"/>
        <w:spacing w:after="0" w:line="360" w:lineRule="auto"/>
        <w:ind w:left="1797" w:hanging="357"/>
        <w:jc w:val="both"/>
        <w:rPr>
          <w:sz w:val="22"/>
          <w:szCs w:val="22"/>
        </w:rPr>
      </w:pPr>
      <w:r w:rsidRPr="006B17AC">
        <w:rPr>
          <w:sz w:val="22"/>
          <w:szCs w:val="22"/>
        </w:rPr>
        <w:t>Podatek VAT....</w:t>
      </w:r>
      <w:r>
        <w:rPr>
          <w:sz w:val="22"/>
          <w:szCs w:val="22"/>
        </w:rPr>
        <w:t>........................ zł</w:t>
      </w:r>
    </w:p>
    <w:p w:rsidR="00A421D9" w:rsidRPr="006B17AC" w:rsidRDefault="00A421D9" w:rsidP="00A421D9">
      <w:pPr>
        <w:pStyle w:val="Tekstpodstawowy3"/>
        <w:shd w:val="clear" w:color="auto" w:fill="auto"/>
        <w:spacing w:after="0" w:line="360" w:lineRule="auto"/>
        <w:ind w:left="1797" w:firstLine="0"/>
        <w:jc w:val="both"/>
        <w:rPr>
          <w:sz w:val="22"/>
          <w:szCs w:val="22"/>
        </w:rPr>
      </w:pPr>
      <w:r w:rsidRPr="006B17AC">
        <w:rPr>
          <w:sz w:val="22"/>
          <w:szCs w:val="22"/>
        </w:rPr>
        <w:t>(słownie złotych</w:t>
      </w:r>
      <w:r>
        <w:rPr>
          <w:sz w:val="22"/>
          <w:szCs w:val="22"/>
        </w:rPr>
        <w:t>……………...………………………………………………...</w:t>
      </w:r>
      <w:r w:rsidRPr="006B17AC">
        <w:rPr>
          <w:sz w:val="22"/>
          <w:szCs w:val="22"/>
        </w:rPr>
        <w:t>)</w:t>
      </w:r>
    </w:p>
    <w:p w:rsidR="00A421D9" w:rsidRDefault="00A421D9" w:rsidP="00A421D9">
      <w:pPr>
        <w:pStyle w:val="Tekstpodstawowy3"/>
        <w:numPr>
          <w:ilvl w:val="1"/>
          <w:numId w:val="1"/>
        </w:numPr>
        <w:shd w:val="clear" w:color="auto" w:fill="auto"/>
        <w:spacing w:after="0" w:line="360" w:lineRule="auto"/>
        <w:ind w:left="1797" w:hanging="357"/>
        <w:jc w:val="both"/>
        <w:rPr>
          <w:sz w:val="22"/>
          <w:szCs w:val="22"/>
        </w:rPr>
      </w:pPr>
      <w:r w:rsidRPr="006B17AC">
        <w:rPr>
          <w:sz w:val="22"/>
          <w:szCs w:val="22"/>
        </w:rPr>
        <w:t xml:space="preserve">Cenę brutto  </w:t>
      </w:r>
      <w:r>
        <w:rPr>
          <w:sz w:val="22"/>
          <w:szCs w:val="22"/>
        </w:rPr>
        <w:t xml:space="preserve">..............................zł </w:t>
      </w:r>
    </w:p>
    <w:p w:rsidR="00A421D9" w:rsidRDefault="00A421D9" w:rsidP="00A421D9">
      <w:pPr>
        <w:pStyle w:val="Tekstpodstawowy3"/>
        <w:shd w:val="clear" w:color="auto" w:fill="auto"/>
        <w:spacing w:after="0" w:line="360" w:lineRule="auto"/>
        <w:ind w:left="1797" w:firstLine="0"/>
        <w:jc w:val="both"/>
        <w:rPr>
          <w:sz w:val="22"/>
          <w:szCs w:val="22"/>
        </w:rPr>
      </w:pPr>
      <w:r w:rsidRPr="006B17AC">
        <w:rPr>
          <w:sz w:val="22"/>
          <w:szCs w:val="22"/>
        </w:rPr>
        <w:t>(słownie złotych</w:t>
      </w:r>
      <w:r>
        <w:rPr>
          <w:sz w:val="22"/>
          <w:szCs w:val="22"/>
        </w:rPr>
        <w:t>………………………………………………………….…….</w:t>
      </w:r>
      <w:r w:rsidRPr="006B17AC">
        <w:rPr>
          <w:sz w:val="22"/>
          <w:szCs w:val="22"/>
        </w:rPr>
        <w:t>)</w:t>
      </w:r>
    </w:p>
    <w:p w:rsidR="00A421D9" w:rsidRPr="006B17AC" w:rsidRDefault="00A421D9" w:rsidP="00A421D9">
      <w:pPr>
        <w:pStyle w:val="Tekstpodstawowy3"/>
        <w:shd w:val="clear" w:color="auto" w:fill="auto"/>
        <w:spacing w:after="0"/>
        <w:ind w:left="1800" w:firstLine="0"/>
        <w:jc w:val="both"/>
        <w:rPr>
          <w:sz w:val="22"/>
          <w:szCs w:val="22"/>
        </w:rPr>
      </w:pPr>
    </w:p>
    <w:p w:rsidR="00A421D9" w:rsidRPr="006B17AC" w:rsidRDefault="00A421D9" w:rsidP="00A421D9">
      <w:pPr>
        <w:pStyle w:val="Tekstpodstawowy3"/>
        <w:numPr>
          <w:ilvl w:val="0"/>
          <w:numId w:val="1"/>
        </w:numPr>
        <w:shd w:val="clear" w:color="auto" w:fill="auto"/>
        <w:spacing w:after="0" w:line="360" w:lineRule="auto"/>
        <w:ind w:left="1077" w:right="760"/>
        <w:rPr>
          <w:sz w:val="22"/>
          <w:szCs w:val="22"/>
        </w:rPr>
      </w:pPr>
      <w:r w:rsidRPr="006B17AC">
        <w:rPr>
          <w:sz w:val="22"/>
          <w:szCs w:val="22"/>
        </w:rPr>
        <w:t>Oświadczam</w:t>
      </w:r>
      <w:r>
        <w:rPr>
          <w:sz w:val="22"/>
          <w:szCs w:val="22"/>
        </w:rPr>
        <w:t>: „</w:t>
      </w:r>
      <w:r w:rsidRPr="006B17AC">
        <w:rPr>
          <w:sz w:val="22"/>
          <w:szCs w:val="22"/>
        </w:rPr>
        <w:t>zapoznałem się z opisem przedmiotu zamówienia i nie wnoszę do niego zastrzeżeń</w:t>
      </w:r>
      <w:r w:rsidR="00703DBC">
        <w:rPr>
          <w:sz w:val="22"/>
          <w:szCs w:val="22"/>
        </w:rPr>
        <w:t>” ……………………………………</w:t>
      </w:r>
      <w:bookmarkStart w:id="0" w:name="_GoBack"/>
      <w:bookmarkEnd w:id="0"/>
      <w:r>
        <w:rPr>
          <w:sz w:val="22"/>
          <w:szCs w:val="22"/>
        </w:rPr>
        <w:t>……………</w:t>
      </w:r>
    </w:p>
    <w:p w:rsidR="00A421D9" w:rsidRPr="006B17AC" w:rsidRDefault="00A421D9" w:rsidP="00A421D9">
      <w:pPr>
        <w:pStyle w:val="Tekstpodstawowy3"/>
        <w:numPr>
          <w:ilvl w:val="0"/>
          <w:numId w:val="1"/>
        </w:numPr>
        <w:shd w:val="clear" w:color="auto" w:fill="auto"/>
        <w:spacing w:after="0" w:line="360" w:lineRule="auto"/>
        <w:ind w:left="1077"/>
        <w:jc w:val="both"/>
        <w:rPr>
          <w:sz w:val="22"/>
          <w:szCs w:val="22"/>
        </w:rPr>
      </w:pPr>
      <w:r w:rsidRPr="006B17AC">
        <w:rPr>
          <w:sz w:val="22"/>
          <w:szCs w:val="22"/>
        </w:rPr>
        <w:t>Termin realizacji zamówienia</w:t>
      </w:r>
      <w:r>
        <w:rPr>
          <w:sz w:val="22"/>
          <w:szCs w:val="22"/>
        </w:rPr>
        <w:t xml:space="preserve"> …………………2016 r.</w:t>
      </w:r>
    </w:p>
    <w:p w:rsidR="00A421D9" w:rsidRPr="006B17AC" w:rsidRDefault="00A421D9" w:rsidP="00A421D9">
      <w:pPr>
        <w:pStyle w:val="Tekstpodstawowy3"/>
        <w:numPr>
          <w:ilvl w:val="0"/>
          <w:numId w:val="1"/>
        </w:numPr>
        <w:shd w:val="clear" w:color="auto" w:fill="auto"/>
        <w:spacing w:after="0" w:line="360" w:lineRule="auto"/>
        <w:ind w:left="1077"/>
        <w:jc w:val="both"/>
        <w:rPr>
          <w:sz w:val="22"/>
          <w:szCs w:val="22"/>
        </w:rPr>
      </w:pPr>
      <w:r w:rsidRPr="006B17AC">
        <w:rPr>
          <w:sz w:val="22"/>
          <w:szCs w:val="22"/>
        </w:rPr>
        <w:t>Okres gwarancji</w:t>
      </w:r>
      <w:r>
        <w:rPr>
          <w:sz w:val="22"/>
          <w:szCs w:val="22"/>
        </w:rPr>
        <w:t xml:space="preserve"> …………………………………………………………………...</w:t>
      </w:r>
    </w:p>
    <w:p w:rsidR="00A421D9" w:rsidRDefault="00A421D9" w:rsidP="00A421D9">
      <w:pPr>
        <w:pStyle w:val="Tekstpodstawowy3"/>
        <w:numPr>
          <w:ilvl w:val="0"/>
          <w:numId w:val="1"/>
        </w:numPr>
        <w:shd w:val="clear" w:color="auto" w:fill="auto"/>
        <w:spacing w:after="0" w:line="360" w:lineRule="auto"/>
        <w:ind w:left="1077"/>
        <w:jc w:val="both"/>
        <w:rPr>
          <w:sz w:val="22"/>
          <w:szCs w:val="22"/>
        </w:rPr>
      </w:pPr>
      <w:r w:rsidRPr="006B17AC">
        <w:rPr>
          <w:sz w:val="22"/>
          <w:szCs w:val="22"/>
        </w:rPr>
        <w:t>Potwierdzam termin realizacji zamówienia do dnia</w:t>
      </w:r>
      <w:r>
        <w:rPr>
          <w:sz w:val="22"/>
          <w:szCs w:val="22"/>
        </w:rPr>
        <w:t>………………………….…</w:t>
      </w:r>
    </w:p>
    <w:p w:rsidR="00A421D9" w:rsidRPr="009E6B95" w:rsidRDefault="00A421D9" w:rsidP="00A421D9">
      <w:pPr>
        <w:pStyle w:val="Tekstpodstawowy3"/>
        <w:numPr>
          <w:ilvl w:val="0"/>
          <w:numId w:val="1"/>
        </w:numPr>
        <w:shd w:val="clear" w:color="auto" w:fill="auto"/>
        <w:spacing w:after="0" w:line="360" w:lineRule="auto"/>
        <w:ind w:left="1077"/>
        <w:jc w:val="both"/>
        <w:rPr>
          <w:sz w:val="22"/>
          <w:szCs w:val="22"/>
        </w:rPr>
      </w:pPr>
      <w:r w:rsidRPr="006B17AC">
        <w:t>Wyrażam zgodę na warunki płatności</w:t>
      </w:r>
      <w:r>
        <w:t xml:space="preserve"> określone w zapytaniu </w:t>
      </w:r>
      <w:r w:rsidRPr="006B17AC">
        <w:t>ofertowym</w:t>
      </w:r>
    </w:p>
    <w:p w:rsidR="00A421D9" w:rsidRPr="00022F58" w:rsidRDefault="00A421D9" w:rsidP="00A421D9">
      <w:pPr>
        <w:pStyle w:val="Tekstpodstawowy3"/>
        <w:shd w:val="clear" w:color="auto" w:fill="auto"/>
        <w:spacing w:after="0" w:line="360" w:lineRule="auto"/>
        <w:ind w:left="1077" w:firstLine="0"/>
        <w:jc w:val="both"/>
        <w:rPr>
          <w:sz w:val="22"/>
          <w:szCs w:val="22"/>
        </w:rPr>
      </w:pPr>
      <w:r>
        <w:t>……………………………………………………………………………………</w:t>
      </w:r>
    </w:p>
    <w:p w:rsidR="00A421D9" w:rsidRDefault="00A421D9" w:rsidP="00A421D9">
      <w:pPr>
        <w:pStyle w:val="Tekstpodstawowy3"/>
        <w:numPr>
          <w:ilvl w:val="0"/>
          <w:numId w:val="1"/>
        </w:numPr>
        <w:shd w:val="clear" w:color="auto" w:fill="auto"/>
        <w:spacing w:after="0" w:line="360" w:lineRule="auto"/>
        <w:ind w:left="1077"/>
        <w:jc w:val="both"/>
        <w:rPr>
          <w:sz w:val="22"/>
          <w:szCs w:val="22"/>
        </w:rPr>
      </w:pPr>
      <w:r w:rsidRPr="006B17AC">
        <w:rPr>
          <w:sz w:val="22"/>
          <w:szCs w:val="22"/>
        </w:rPr>
        <w:t>Data sporządzenia oferty</w:t>
      </w:r>
      <w:r>
        <w:rPr>
          <w:sz w:val="22"/>
          <w:szCs w:val="22"/>
        </w:rPr>
        <w:t xml:space="preserve"> ………………………2016 r.</w:t>
      </w:r>
    </w:p>
    <w:p w:rsidR="00523D99" w:rsidRDefault="00A421D9" w:rsidP="00D95F52">
      <w:pPr>
        <w:pStyle w:val="Tekstpodstawowy3"/>
        <w:numPr>
          <w:ilvl w:val="0"/>
          <w:numId w:val="1"/>
        </w:numPr>
        <w:shd w:val="clear" w:color="auto" w:fill="auto"/>
        <w:spacing w:after="0" w:line="360" w:lineRule="auto"/>
        <w:ind w:left="1077"/>
        <w:jc w:val="both"/>
        <w:sectPr w:rsidR="00523D99" w:rsidSect="00A421D9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 w:rsidRPr="006B17AC">
        <w:t>Podpis wykonawcy lub osoby upoważnionej pieczątka wykonawcy</w:t>
      </w:r>
      <w:r w:rsidRPr="00A421D9">
        <w:rPr>
          <w:sz w:val="22"/>
          <w:szCs w:val="22"/>
        </w:rPr>
        <w:t xml:space="preserve"> </w:t>
      </w:r>
      <w:r>
        <w:t xml:space="preserve">……………………………………………………………………………………              </w:t>
      </w:r>
    </w:p>
    <w:p w:rsidR="00523D99" w:rsidRPr="00523D99" w:rsidRDefault="00523D99" w:rsidP="00523D99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  <w:r w:rsidRPr="00523D99"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  <w:lastRenderedPageBreak/>
        <w:t xml:space="preserve">Serwer typu Rack - szt. 1 </w:t>
      </w:r>
    </w:p>
    <w:tbl>
      <w:tblPr>
        <w:tblW w:w="14418" w:type="dxa"/>
        <w:jc w:val="center"/>
        <w:tblLook w:val="04A0" w:firstRow="1" w:lastRow="0" w:firstColumn="1" w:lastColumn="0" w:noHBand="0" w:noVBand="1"/>
      </w:tblPr>
      <w:tblGrid>
        <w:gridCol w:w="2950"/>
        <w:gridCol w:w="5900"/>
        <w:gridCol w:w="5568"/>
      </w:tblGrid>
      <w:tr w:rsidR="00523D99" w:rsidTr="00523D99">
        <w:trPr>
          <w:trHeight w:val="2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Element konfiguracji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523D99" w:rsidRPr="0090606C" w:rsidRDefault="00523D99" w:rsidP="00327B33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F26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Wymagania minimalne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523D99" w:rsidRPr="001F26F6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23D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Parametry oferowane, producent, typ itp.</w:t>
            </w:r>
          </w:p>
        </w:tc>
      </w:tr>
      <w:tr w:rsidR="00523D99" w:rsidTr="00523D99">
        <w:trPr>
          <w:trHeight w:val="66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90606C">
              <w:rPr>
                <w:rFonts w:ascii="Segoe UI" w:hAnsi="Segoe UI" w:cs="Segoe UI"/>
                <w:color w:val="000000"/>
                <w:sz w:val="16"/>
                <w:szCs w:val="16"/>
              </w:rPr>
              <w:t>Obudowa typu Rack o wysokości maksymalnej 2U,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z możliwością instalacji do 16 dysków 2.5” HotPlug</w:t>
            </w:r>
            <w:r w:rsidRPr="009060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wraz kompletem szyn umożliwiających montaż w standardowej szafie Rack, wysuwanie serwera do celów serwisowych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wraz z organizatorem</w:t>
            </w:r>
            <w:r w:rsidRPr="009060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kabli.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3D99" w:rsidRPr="0090606C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461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Pr="00B54A8F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B54A8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40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Dwa procesory</w:t>
            </w:r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min. dziesięciordzeniowe dedykowane</w:t>
            </w:r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do pracy z zaoferowanym serwerem umożliwiające osiągnięcie wyniku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minimum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840 </w:t>
            </w:r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punktów w teście SPECint_rate_base2006 dostępnym na stronie internetowej </w:t>
            </w:r>
            <w:hyperlink r:id="rId7" w:history="1">
              <w:r w:rsidRPr="00C15D8A">
                <w:rPr>
                  <w:rStyle w:val="Hipercze"/>
                  <w:rFonts w:ascii="Segoe UI" w:hAnsi="Segoe UI" w:cs="Segoe UI"/>
                  <w:sz w:val="16"/>
                  <w:szCs w:val="16"/>
                </w:rPr>
                <w:t>www.spec.org</w:t>
              </w:r>
            </w:hyperlink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dla konfiguracji dwuprocesorowej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F3A3C">
              <w:rPr>
                <w:rFonts w:ascii="Segoe UI" w:hAnsi="Segoe UI" w:cs="Segoe UI"/>
                <w:color w:val="000000"/>
                <w:sz w:val="16"/>
                <w:szCs w:val="16"/>
              </w:rPr>
              <w:t>Do oferty należy załączyć wynik testu dla oferowanego modelu serwera wraz z oferowanym modelem procesora.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Chipset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256 GB pamięci RAM typu LV RDIMM o częstotliwości pracy 2133MHz.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420"/>
          <w:jc w:val="center"/>
        </w:trPr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D99" w:rsidRPr="0042465E" w:rsidRDefault="00523D99" w:rsidP="00327B33">
            <w:pPr>
              <w:spacing w:line="256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Płyta powinna obsługiwać do 1.5TB pamięci RAM, na płycie głównej powinno znajdować się minimum 24 sloty przeznaczonych dla pamięci.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  <w:jc w:val="center"/>
        </w:trPr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D99" w:rsidRPr="0042465E" w:rsidRDefault="00523D99" w:rsidP="00327B33">
            <w:pPr>
              <w:spacing w:line="256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Możliwe zabezpieczenia pamięci: Memory Rank Sparing, Memory Mirror, SBEC, Lockstep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420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Sloty PCI Express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  <w:highlight w:val="yellow"/>
              </w:rPr>
            </w:pP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>- minimum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dwa</w:t>
            </w: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sloty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x16 generacji 3 o prędkości x8</w:t>
            </w: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minimum jeden slot x16 generacji 3 o prędkości x16 pełnej długości i wysokości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9865B8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Zintegrowana karta graficzna  umożliwiająca rozdzielczość min. 1280x1024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782289">
        <w:trPr>
          <w:trHeight w:val="233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Wbudowane porty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min. 4 porty USB z czego min. 2 w technologii 3.0 , 2 porty RJ45, 2 porty VGA (1 na przednim panelu obudowy, drugi na tylnym), min. 1 port RS232.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Rozwiazanie nie może zostać uzyskane przy pomocy adapterów przejściówek oraz dodatkowych kart.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782289">
        <w:trPr>
          <w:trHeight w:val="63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Interfejsy sieciowe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Pr="00BC1CE5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Minimum 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>cztery interfejsy sieciowe 1Gb Ethernet w standardzie BaseT, interfejsy sieciowe nie mogą zajmować żadnego z dostępnych slotów PCI Express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oraz portów USB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>. Wsparcie dla protokołów iSCSI Boot oraz IPv6. Możliwość instalacji wymiennie modułów udostępniających: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 m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inimum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dwa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interfejsy sieciowe 1Gb Ethernet w standardzie BaseT oraz dwa interfejsy sieciowe 10Gb Ethernet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ze złączami w standardzie BaseT</w:t>
            </w:r>
          </w:p>
          <w:p w:rsidR="00523D99" w:rsidRPr="00BC1CE5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- 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>dwa interfejsy sieciowe 1Gb Ethernet w standardzie BaseT oraz dwa interfejsy sieciowe 10Gb Ethernet z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 złączami w standardzie SFP+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>- cztery interfejsy sieciowe 10Gb Ethernet w standardzie SFP+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Zainstalowana dodatkowo w złączach PCI Express karta sieciowa, posiadająca min. 2 interfejsy 10Gb/s SFP+ wraz z modułami nadawczo-odbiorczymi SFP+ SR ze złączem LC oraz dwoma kablami 10Gb SFP+ direct attach o długości min. 3metry. 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782289">
        <w:trPr>
          <w:trHeight w:val="23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lastRenderedPageBreak/>
              <w:t>Kontroler dysków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Zainstalowany sprzętowego </w:t>
            </w:r>
            <w:r w:rsidRPr="009E37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kontroler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dyskowy</w:t>
            </w:r>
            <w:r w:rsidRPr="009E37A0">
              <w:rPr>
                <w:rFonts w:ascii="Calibri" w:hAnsi="Calibri" w:cs="Calibri"/>
                <w:color w:val="000000"/>
                <w:sz w:val="16"/>
                <w:szCs w:val="16"/>
              </w:rPr>
              <w:t>, możliwe konfigu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racje poziomów RAID : 0, 1, 5, 6,</w:t>
            </w:r>
            <w:r w:rsidRPr="009E37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10, 50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60. Posiadający 1GB nieulotnej pamięci CACHE, dodatkowo zainstalowany kontroler SAS o przepustowości 12Gb/s z portami zewnętrznymi.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3D99" w:rsidRPr="00BC5855" w:rsidTr="00523D99">
        <w:trPr>
          <w:trHeight w:val="575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D99" w:rsidRPr="00BC1CE5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BC1CE5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Wewnętrzna pamięć masowa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Możliwość instalacji dysków twardych SATA, SAS, NearLine SAS i SSD. </w:t>
            </w:r>
          </w:p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Zainstalowane: </w:t>
            </w:r>
          </w:p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dyski 2,5cala  400GB SSD SATA 6Gb/s .</w:t>
            </w:r>
          </w:p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dyski 2,5cala  1,2TB SAS 12Gb/s 10 tys obr./min.</w:t>
            </w:r>
          </w:p>
          <w:p w:rsidR="00523D99" w:rsidRPr="00BC5855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Możliwość instalacji wewnętrznego modułu dedykowanego dla hypervisora wirtualizacyjnego, wyposażonego w 2 jednakowe nośniki typu flash o pojemności min. 16GB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Zasilacze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Redundantne zasilacze Hot Plug o mocy maksymalnej 750W każdy wraz z kablami zasilającymi o dł. min. 2m każdy.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Pr="00723C11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723C1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Wentylatory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Minimum 6 redundantnych wentylatorów Hot-Plug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RPr="00E134AD" w:rsidTr="00523D99">
        <w:trPr>
          <w:trHeight w:val="210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D99" w:rsidRPr="00723C11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System Operacyjny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Pr="00E134AD" w:rsidRDefault="00523D99" w:rsidP="00327B33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7C737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Windows Svr Std 2012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R2 </w:t>
            </w:r>
            <w:r w:rsidRPr="007C737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64Bit Polish 1pk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OEM</w:t>
            </w:r>
            <w:r w:rsidRPr="007C737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DVD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2CPU/2VM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Pr="007C7371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04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Pr="00723C11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723C1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Bezpieczeństwo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Elektroniczny p</w:t>
            </w: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anel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informacyjny </w:t>
            </w: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umieszczony na froncie obudowy, umożliwiający wyświetlenie informacji o stanie procesora, pamięci, dysków, BIOS’u, zasilaniu oraz temperaturze, adresach MAC kart sieciowych, numerze serwisowym serwera, aktualnym zużyciu energii, nazwie serwera, modelu serwera.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-Zintegrowany z płytą główną moduł TPM. 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-Wbudowany czujnik otwarcia obudowy współpracujący z BIOS i kartą zarządzającą.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- fabryczne oznaczenie urządzenia, wykonane  przez producenta serwera informujące Zamawiającego m.in. o numerze serwisowym serwera, pełnej nazwie podmiotu Zamawiającego, modelu serwera; gwarantujące Zamawiającemu dostawę nowego, nieużywanego i nie  pochodzącego z innych projektów sprzętu.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- fizyczne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Pr="009865B8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19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Karta zarządzająca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Niezależna od zainstalowanego na serwerze systemu operacyjnego posiadająca dedykowane port RJ-45 Gigabit Ethernet umożliwiająca: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zdalny dostęp do graficznego interfejsu Web karty zarządzającej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zdalne monitorowanie i informowanie o statusie serwera (m.in. prędkości obrotowej wentylatorów, konfiguracji serwera, )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szyfrowane połączenie (SSLv3) oraz autentykacje i autoryzację użytkownika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podmontowania zdalnych wirtualnych napędów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wirtualną konsolę z dostępem do myszy, klawiatury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wsparcie dla IPv6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wsparcie dla WSMAN (Web Service for Managament); SNMP; IPMI2.0, VLAN tagging, Telnet, SSH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zdalnego monitorowania w czasie rzeczywistym poboru prądu przez serwer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zdalnego ustawienia limitu poboru prądu przez konkretny serwer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- integracja z Active Directory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obsługi przez dwóch administratorów jednocześnie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wsparcie dla dynamic DNS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wysyłanie do administratora maila z powiadomieniem o awarii lub zmianie konfiguracji sprzętowej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podłączenia lokalnego poprzez złącze RS-232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 możliwość zarządzania bezpośredniego poprzez złącze USB umieszczone na froncie obudowy.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Dodatkowe oprogra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mowanie umożliwiające zarządzanie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poprzez sieć,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spełniające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minimalne wymagania: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Wsparcie dla serwerów, urządzeń sieciowych oraz pamięci masowych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zarząd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zania dostarczonymi serwerami bez udziału dedykowanego agenta 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- Wsparcie dla protokołów– WMI, SNMP, IPMI, WSMan, Linux SSH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oskryptowywania procesu wykrywania urządzeń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uruchamiania procesu wykrywania urządzeń w oparciu o harmonogram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Szczegółowy opis wykrytych systemów oraz ich komponentów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eksportu raportu do CSV, HTML, XLS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Grupowanie urządzeń w oparciu o kryteria użytkownika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uruchamiania narzędzi zarządzających w poszczególnych urządzeniach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Automatyczne skrypty CLI umożliwiające dodawanie i edycję grup urządzeń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Szybki podgląd stanu środowiska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Podsumowanie stanu dla każdego urządzenia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Szczegółowy status urządzenia/elementu/komponentu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Generowanie alertów przy zmianie stanu urządzenia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Filtry raportów umożliwiające podgląd najważniejszych zdarzeń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 xml:space="preserve">- Integracja z service desk producenta dostarczonej platformy sprzętowej 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przejęcia zdalnego pulpitu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podmontowania wirtualnego napędu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Automatyczne zaplanowanie akcji dla poszczególnych alertów w tym automatyczne tworzenie zgłoszeń serwisowych w oparciu o standardy przyjęte przez producentów oferowanego w tym postępowaniu sprzętu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Kreator umożliwiający dostosowanie akcji dla wybranych alertów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 xml:space="preserve">- Możliwość importu plików MIB 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Przesyłanie alertów „as-is” do innych konsol konsol firm trzecich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 xml:space="preserve">- Możliwość definiowania ról administratorów 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zdalnej aktualizacji sterowników i oprogramowania wewnętrznego serwerów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Aktualizacja oparta o wybranie źródła bibliotek (lokalna, on-line producenta oferowanego rozwiązania)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instalacji sterowników i oprogramowania wewnętrznego bez potrzeby instalacji agenta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 Możliwość automatycznego generowania i zgłaszania incydentów awarii bezpośrednio do centrum serwisowego producenta serwerów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-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FA0B6B">
              <w:rPr>
                <w:rFonts w:ascii="Segoe UI" w:hAnsi="Segoe UI" w:cs="Segoe UI"/>
                <w:color w:val="000000"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możliwość </w:t>
            </w:r>
            <w:r w:rsidRPr="00FA0B6B">
              <w:rPr>
                <w:rFonts w:ascii="Segoe UI" w:hAnsi="Segoe UI" w:cs="Segoe UI"/>
                <w:color w:val="000000"/>
                <w:sz w:val="16"/>
                <w:szCs w:val="16"/>
              </w:rPr>
              <w:t>automatyczne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go przywracania</w:t>
            </w:r>
            <w:r w:rsidRPr="00FA0B6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ustawień serwera,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FA0B6B">
              <w:rPr>
                <w:rFonts w:ascii="Segoe UI" w:hAnsi="Segoe UI" w:cs="Segoe UI"/>
                <w:color w:val="000000"/>
                <w:sz w:val="16"/>
                <w:szCs w:val="16"/>
              </w:rPr>
              <w:t>kart sieciowych, BIOS, wersji firmware w przypadku awarii i wymiany któregoś z komponentów (w tym kontrolera RAID, kart sieciowych, płyty głównej) zapisanych na dedykowanej pamięci flash wbudowanej na karcie zarządzającej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RPr="00BA580A" w:rsidTr="00523D99">
        <w:trPr>
          <w:trHeight w:val="420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3D99" w:rsidRPr="00BA580A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A580A">
              <w:rPr>
                <w:rFonts w:ascii="Segoe UI" w:hAnsi="Segoe UI" w:cs="Segoe UI"/>
                <w:color w:val="000000"/>
                <w:sz w:val="16"/>
                <w:szCs w:val="16"/>
              </w:rPr>
              <w:t>Pięć lat gwarancji realizowanej w miejscu instalacji sprzętu, z czterogodzinnym czasem reakcji od przyjęcia zgłoszenia, możliwość zgłaszania awarii w trybie 24x7x365 poprzez ogólnopolską linię telefoniczną producenta.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Możliwość rozszerzenia gwarancji przez producenta do 7 lat.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D99" w:rsidRPr="00BA580A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  <w:jc w:val="center"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D99" w:rsidRPr="0042465E" w:rsidRDefault="00523D99" w:rsidP="00327B33">
            <w:pPr>
              <w:spacing w:line="256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51"/>
          <w:jc w:val="center"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3D99" w:rsidRPr="0042465E" w:rsidRDefault="00523D99" w:rsidP="00327B33">
            <w:pPr>
              <w:spacing w:line="256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Firma serwisująca musi posiadać ISO 9001:2000 na świadczenie usług serwisowych oraz posiadać autoryzacje producenta serwera – dokumenty potwierdzające załączyć do oferty.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Oświadczenie producenta serwera, że w przypadku nie wywiązywania się z obowiązków gwarancyjnych oferenta lub firmy serwisującej, przejmie na siebie wszelkie zobowiązania związane z serwisem– dokumenty potwierdzające załączyć do oferty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840"/>
          <w:jc w:val="center"/>
        </w:trPr>
        <w:tc>
          <w:tcPr>
            <w:tcW w:w="2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Certyfikaty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Serwer musi być wyprodukowany zgodnie z normą  ISO-9001 oraz ISO-14001.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Serwer musi posiadać deklaracja CE.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Oferowany serwer musi znajdować się na liście Windows Server Catalog i posiadać status „Certified for Windows” dla systemów Microsoft Windows Server 2008 R2 x64, x86, Microsoft Windows Server 2012 R2</w:t>
            </w:r>
          </w:p>
        </w:tc>
        <w:tc>
          <w:tcPr>
            <w:tcW w:w="5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645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Zamawiający wymaga dokumentacji w języku polskim lub angielskim.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Default="00523D99" w:rsidP="00523D99">
      <w:pPr>
        <w:pStyle w:val="Akapitzlist"/>
        <w:spacing w:before="100" w:beforeAutospacing="1" w:after="100" w:afterAutospacing="1"/>
        <w:ind w:left="1800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</w:p>
    <w:p w:rsidR="00523D99" w:rsidRPr="00523D99" w:rsidRDefault="00523D99" w:rsidP="00523D99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</w:pPr>
      <w:r w:rsidRPr="00523D99">
        <w:rPr>
          <w:rFonts w:ascii="Times-BoldItalic" w:eastAsiaTheme="minorHAnsi" w:hAnsi="Times-BoldItalic" w:cs="Times-BoldItalic"/>
          <w:b/>
          <w:bCs/>
          <w:iCs/>
          <w:sz w:val="22"/>
          <w:szCs w:val="22"/>
          <w:lang w:eastAsia="en-US"/>
        </w:rPr>
        <w:lastRenderedPageBreak/>
        <w:t xml:space="preserve">Serwer typu Rack - szt. 1 </w:t>
      </w:r>
    </w:p>
    <w:p w:rsidR="00523D99" w:rsidRDefault="00523D99" w:rsidP="00523D99"/>
    <w:tbl>
      <w:tblPr>
        <w:tblpPr w:leftFromText="141" w:rightFromText="141" w:vertAnchor="text" w:tblpXSpec="center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558"/>
        <w:gridCol w:w="6060"/>
      </w:tblGrid>
      <w:tr w:rsidR="00523D99" w:rsidTr="00523D99">
        <w:trPr>
          <w:trHeight w:val="268"/>
        </w:trPr>
        <w:tc>
          <w:tcPr>
            <w:tcW w:w="1800" w:type="dxa"/>
            <w:shd w:val="clear" w:color="auto" w:fill="D5DCE4" w:themeFill="text2" w:themeFillTint="33"/>
            <w:noWrap/>
            <w:vAlign w:val="center"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Element konfiguracji</w:t>
            </w:r>
          </w:p>
        </w:tc>
        <w:tc>
          <w:tcPr>
            <w:tcW w:w="6558" w:type="dxa"/>
            <w:shd w:val="clear" w:color="auto" w:fill="D5DCE4" w:themeFill="text2" w:themeFillTint="33"/>
          </w:tcPr>
          <w:p w:rsidR="00523D99" w:rsidRPr="0070354C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F26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Wymagania minimalne</w:t>
            </w:r>
          </w:p>
        </w:tc>
        <w:tc>
          <w:tcPr>
            <w:tcW w:w="6060" w:type="dxa"/>
            <w:shd w:val="clear" w:color="auto" w:fill="D5DCE4" w:themeFill="text2" w:themeFillTint="33"/>
          </w:tcPr>
          <w:p w:rsidR="00523D99" w:rsidRPr="001F26F6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23D9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Parametry oferowane, producent, typ itp.</w:t>
            </w:r>
          </w:p>
        </w:tc>
      </w:tr>
      <w:tr w:rsidR="00523D99" w:rsidTr="00523D99">
        <w:trPr>
          <w:trHeight w:val="648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6558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90606C">
              <w:rPr>
                <w:rFonts w:ascii="Segoe UI" w:hAnsi="Segoe UI" w:cs="Segoe UI"/>
                <w:color w:val="000000"/>
                <w:sz w:val="16"/>
                <w:szCs w:val="16"/>
              </w:rPr>
              <w:t>Obudowa typu Rack o wysokości maksymalnej 2U,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z możliwością instalacji do 16 dysków 2.5” HotPlug</w:t>
            </w:r>
            <w:r w:rsidRPr="009060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wraz kompletem szyn umożliwiających montaż w standardowej szafie Rack,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9060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wysuwanie serwera do celów serwisowych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wraz z organizatorem</w:t>
            </w:r>
            <w:r w:rsidRPr="009060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kabli.</w:t>
            </w:r>
          </w:p>
        </w:tc>
        <w:tc>
          <w:tcPr>
            <w:tcW w:w="6060" w:type="dxa"/>
          </w:tcPr>
          <w:p w:rsidR="00523D99" w:rsidRPr="0090606C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461"/>
        </w:trPr>
        <w:tc>
          <w:tcPr>
            <w:tcW w:w="1800" w:type="dxa"/>
            <w:noWrap/>
            <w:vAlign w:val="center"/>
            <w:hideMark/>
          </w:tcPr>
          <w:p w:rsidR="00523D99" w:rsidRPr="00B54A8F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B54A8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40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6558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771CE">
              <w:rPr>
                <w:rFonts w:ascii="Segoe UI" w:hAnsi="Segoe UI" w:cs="Segoe UI"/>
                <w:color w:val="000000"/>
                <w:sz w:val="16"/>
                <w:szCs w:val="16"/>
              </w:rPr>
              <w:t>Dwa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procesory</w:t>
            </w:r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min. Dziesięciordzeniowe dedykowane</w:t>
            </w:r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do pracy z zaoferowanym serwerem umożliwiające osiągnięcie wyniku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minimum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840 </w:t>
            </w:r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punktów w teście SPECint_rate_base2006 dostępnym na stronie internetowej </w:t>
            </w:r>
            <w:hyperlink r:id="rId8" w:history="1">
              <w:r w:rsidRPr="00C15D8A">
                <w:rPr>
                  <w:rStyle w:val="Hipercze"/>
                  <w:rFonts w:ascii="Segoe UI" w:hAnsi="Segoe UI" w:cs="Segoe UI"/>
                  <w:sz w:val="16"/>
                  <w:szCs w:val="16"/>
                </w:rPr>
                <w:t>www.spec.org</w:t>
              </w:r>
            </w:hyperlink>
            <w:r w:rsidRPr="00C8012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dla konfiguracji dwuprocesorowej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F3A3C">
              <w:rPr>
                <w:rFonts w:ascii="Segoe UI" w:hAnsi="Segoe UI" w:cs="Segoe UI"/>
                <w:color w:val="000000"/>
                <w:sz w:val="16"/>
                <w:szCs w:val="16"/>
              </w:rPr>
              <w:t>Do oferty należy załączyć wynik testu dla oferowan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</w:t>
            </w:r>
            <w:r w:rsidRPr="001F3A3C">
              <w:rPr>
                <w:rFonts w:ascii="Segoe UI" w:hAnsi="Segoe UI" w:cs="Segoe UI"/>
                <w:color w:val="000000"/>
                <w:sz w:val="16"/>
                <w:szCs w:val="16"/>
              </w:rPr>
              <w:t>go modelu serwera wraz z oferowanym modelem procesora.</w:t>
            </w:r>
          </w:p>
        </w:tc>
        <w:tc>
          <w:tcPr>
            <w:tcW w:w="6060" w:type="dxa"/>
          </w:tcPr>
          <w:p w:rsidR="00523D99" w:rsidRPr="00B771CE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Chipset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</w:trPr>
        <w:tc>
          <w:tcPr>
            <w:tcW w:w="1800" w:type="dxa"/>
            <w:vMerge w:val="restart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256 GB pamięci RAM typu LV RDIMM o częstotliwości pracy 2133MHz.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420"/>
        </w:trPr>
        <w:tc>
          <w:tcPr>
            <w:tcW w:w="1800" w:type="dxa"/>
            <w:vMerge/>
            <w:vAlign w:val="center"/>
            <w:hideMark/>
          </w:tcPr>
          <w:p w:rsidR="00523D99" w:rsidRPr="0042465E" w:rsidRDefault="00523D99" w:rsidP="00327B33">
            <w:pPr>
              <w:spacing w:line="256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Płyta powinna obsługiwać do 1.5TB pamięci RAM, na płycie głównej powinno znajdować się minimum 24 sloty przeznaczonych dla pamięci.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</w:trPr>
        <w:tc>
          <w:tcPr>
            <w:tcW w:w="1800" w:type="dxa"/>
            <w:vMerge/>
            <w:vAlign w:val="center"/>
            <w:hideMark/>
          </w:tcPr>
          <w:p w:rsidR="00523D99" w:rsidRPr="0042465E" w:rsidRDefault="00523D99" w:rsidP="00327B33">
            <w:pPr>
              <w:spacing w:line="256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Możliwe zabezpieczenia pamięci: Memory Rank Sparing, Memory Mirror, SBEC, Lockstep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420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Sloty PCI Express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  <w:highlight w:val="yellow"/>
              </w:rPr>
            </w:pP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>- minimum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dwa</w:t>
            </w: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sloty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x16 generacji 3 o prędkości x8</w:t>
            </w: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minimum jeden slot x16 generacji 3 o prędkości x16 pełnej długości i wysokości</w:t>
            </w:r>
          </w:p>
        </w:tc>
        <w:tc>
          <w:tcPr>
            <w:tcW w:w="6060" w:type="dxa"/>
          </w:tcPr>
          <w:p w:rsidR="00523D99" w:rsidRPr="009865B8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Zintegrowana karta graficzna  umożliwiająca rozdzielczość min. 1280x1024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33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Wbudowane porty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min. 4 porty USB z czego min. 2 w technologii 3.0 , 2 porty RJ45, 2 porty VGA (1 na przednim panelu obudowy, drugi na tylnym), min. 1 port RS232.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Rozwiązanie nie może zostać uzyskane przy pomocy adapterów przejściówek oraz dodatkowych kart.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630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Interfejsy sieciowe</w:t>
            </w:r>
          </w:p>
        </w:tc>
        <w:tc>
          <w:tcPr>
            <w:tcW w:w="6558" w:type="dxa"/>
            <w:hideMark/>
          </w:tcPr>
          <w:p w:rsidR="00523D99" w:rsidRPr="00BC1CE5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Minimum 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>cztery interfejsy sieciowe 1Gb Ethernet w standardzie BaseT, interfejsy sieciowe nie mogą zajmować żadnego z dostępnych slotów PCI Express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oraz portów USB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>. Wsparcie dla protokołów iSCSI Boot oraz IPv6. Możliwość instalacji wymiennie modułów udostępniających: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 m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inimum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dwa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interfejsy sieciowe 1Gb Ethernet w standardzie BaseT oraz dwa interfejsy sieciowe 10Gb Ethernet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ze złączami w standardzie BaseT</w:t>
            </w:r>
          </w:p>
          <w:p w:rsidR="00523D99" w:rsidRPr="00BC1CE5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- </w:t>
            </w: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>dwa interfejsy sieciowe 1Gb Ethernet w standardzie BaseT oraz dwa interfejsy sieciowe 10Gb Ethernet z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 złączami w standardzie SFP+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C1CE5">
              <w:rPr>
                <w:rFonts w:ascii="Segoe UI" w:hAnsi="Segoe UI" w:cs="Segoe UI"/>
                <w:color w:val="000000"/>
                <w:sz w:val="16"/>
                <w:szCs w:val="16"/>
              </w:rPr>
              <w:t>- cztery interfejsy sieciowe 10Gb Ethernet w standardzie SFP+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Zainstalowana dodatkowo w złączach PCI Express karta sieciowa, posiadająca min. 2 interfejsy 10Gb/s SFP+ wraz z modułami nadawczo-odbiorczymi SFP+ SR ze złączem LC oraz dwoma kablami 10Gb SFP+ direct attach o długości min. 3metry. 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35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Kontroler dysków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Zainstalowany sprzętowego </w:t>
            </w:r>
            <w:r w:rsidRPr="009E37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kontroler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dyskowy</w:t>
            </w:r>
            <w:r w:rsidRPr="009E37A0">
              <w:rPr>
                <w:rFonts w:ascii="Calibri" w:hAnsi="Calibri" w:cs="Calibri"/>
                <w:color w:val="000000"/>
                <w:sz w:val="16"/>
                <w:szCs w:val="16"/>
              </w:rPr>
              <w:t>, możliwe konfigu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racje poziomów RAID : 0, 1, 5, 6,</w:t>
            </w:r>
            <w:r w:rsidRPr="009E37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10, 50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60. Posiadający 1GB nieulotnej pamięci CACHE, dodatkowo zainstalowany kontroler SAS o przepustowości 12Gb/s z portami zewnętrznymi.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3D99" w:rsidRPr="00BC5855" w:rsidTr="00523D99">
        <w:trPr>
          <w:trHeight w:val="575"/>
        </w:trPr>
        <w:tc>
          <w:tcPr>
            <w:tcW w:w="1800" w:type="dxa"/>
            <w:noWrap/>
            <w:vAlign w:val="center"/>
            <w:hideMark/>
          </w:tcPr>
          <w:p w:rsidR="00523D99" w:rsidRPr="00BC1CE5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BC1CE5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Wewnętrzna pamięć masowa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Możliwość instalacji dysków twardych SATA, SAS, NearLine SAS i SSD. </w:t>
            </w:r>
          </w:p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Zainstalowane: </w:t>
            </w:r>
          </w:p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dysków 2,5cala  1,2TB SAS 12Gb/s 10 tys obr./min.</w:t>
            </w:r>
          </w:p>
          <w:p w:rsidR="00523D99" w:rsidRPr="00BC5855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Wewnętrzny moduł dedykowany dla hypervisora wirtualizacyjnego, wyposażonego w 2 jednakowe nośniki typu flash o pojemności min. 16GB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Zasilacze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Redundantne zasilacze Hot Plug o mocy maksymalnej 1100W każdy wraz z kablami zasilającymi o dł.min. 2m każdy.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</w:trPr>
        <w:tc>
          <w:tcPr>
            <w:tcW w:w="1800" w:type="dxa"/>
            <w:noWrap/>
            <w:vAlign w:val="center"/>
            <w:hideMark/>
          </w:tcPr>
          <w:p w:rsidR="00523D99" w:rsidRPr="00723C11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723C1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Wentylatory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Minimum 6 redundantnych wentylatorów Hot-Plug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RPr="006A1071" w:rsidTr="00523D99">
        <w:trPr>
          <w:trHeight w:val="210"/>
        </w:trPr>
        <w:tc>
          <w:tcPr>
            <w:tcW w:w="1800" w:type="dxa"/>
            <w:noWrap/>
            <w:vAlign w:val="center"/>
          </w:tcPr>
          <w:p w:rsidR="00523D99" w:rsidRPr="00723C11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System Operacyjny</w:t>
            </w:r>
          </w:p>
        </w:tc>
        <w:tc>
          <w:tcPr>
            <w:tcW w:w="6558" w:type="dxa"/>
          </w:tcPr>
          <w:p w:rsidR="00523D99" w:rsidRPr="006A1071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Nie wymagany.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04"/>
        </w:trPr>
        <w:tc>
          <w:tcPr>
            <w:tcW w:w="1800" w:type="dxa"/>
            <w:noWrap/>
            <w:vAlign w:val="center"/>
            <w:hideMark/>
          </w:tcPr>
          <w:p w:rsidR="00523D99" w:rsidRPr="00723C11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723C1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Bezpieczeństwo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Elektroniczny p</w:t>
            </w: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anel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informacyjny </w:t>
            </w:r>
            <w:r w:rsidRPr="009865B8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umieszczony na froncie obudowy, umożliwiający wyświetlenie informacji o stanie procesora, pamięci, dysków, BIOS’u, zasilaniu oraz temperaturze, adresach MAC kart sieciowych, numerze serwisowym serwera, aktualnym zużyciu energii, nazwie serwera, modelu serwera.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-Zintegrowany z płytą główną moduł TPM. 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-Wbudowany czujnik otwarcia obudowy współpracujący z BIOS i kartą zarządzającą.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- fabryczne oznaczenie urządzenia, wykonane  przez producenta serwera informujące Zamawiającego m.in. o numerze serwisowym serwera, pełnej nazwie podmiotu Zamawiającego, modelu serwera; gwarantujące Zamawiającemu dostawę nowe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go, nieużywanego i nie  pochodzą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cego z innych projektów sprzętu.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- fizyczne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6060" w:type="dxa"/>
          </w:tcPr>
          <w:p w:rsidR="00523D99" w:rsidRPr="009865B8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3850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Karta zarządzająca</w:t>
            </w:r>
          </w:p>
        </w:tc>
        <w:tc>
          <w:tcPr>
            <w:tcW w:w="6558" w:type="dxa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Niezależna od zainstalowanego na serwerze systemu operacyjnego posiadająca dedykowane port RJ-45 Gigabit Ethernet umożliwiająca: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zdalny dostęp do graficznego interfejsu Web karty zarządzającej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zdalne monitorowanie i informowanie o statusie serwera (m.in. prędkości obrotowej wentylatorów, konfiguracji serwera, )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szyfrowane połączenie (SSLv3) oraz autentykacje i autoryzację użytkownika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podmontowania zdalnych wirtualnych napędów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wirtualną konsolę z dostępem do myszy, klawiatury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wsparcie dla IPv6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wsparcie dla WSMAN (Web Service for Managament); SNMP; IPMI2.0, VLAN tagging, Telnet, SSH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zdalnego monitorowania w czasie rzeczywistym poboru prądu przez serwer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zdalnego ustawienia limitu poboru prądu przez konkretny serwer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integracja z Active Directory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obsługi przez dwóch administratorów jednocześnie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wsparcie dla dynamic DNS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wysyłanie do administratora maila z powiadomieniem o awarii lub zmianie konfiguracji sprzętowej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podłączenia lokalnego poprzez złącze RS-232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 możliwość zarządzania bezpośredniego poprzez złącze USB umieszczone na froncie obudowy.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Dodatkowe op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ogram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owanie umożliwiające zarządzanie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poprzez sieć,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spełniające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minimalne wymagania: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Wsparcie dla serwerów, urządzeń sieciowych oraz pamięci masowych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zarząd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zania dostarczonymi serwerami bez udziału dedykowanego agenta 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- Wsparcie dla protokołów– WMI, SNMP, IPMI, WSMan, Linux SSH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oskryptowywania procesu wykrywania urządzeń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uruchamiania procesu wykrywania urządzeń w oparciu o harmonogram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Szczegółowy opis wykrytych systemów oraz ich komponentów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eksportu raportu do CSV, HTML, XLS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Grupowanie urządzeń w oparciu o kryteria użytkownika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uruchamiania narzędzi zarządzających w poszczególnych urządzeniach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Automatyczne skrypty CLI umożliwiające dodawanie i edycję grup urządzeń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Szybki podgląd stanu środowiska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Podsumowanie stanu dla każdego urządzenia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Szczegółowy status urządzenia/elementu/komponentu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Generowanie alertów przy zmianie stanu urządzenia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Filtry raportów umożliwiające podgląd najważniejszych zdarzeń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 xml:space="preserve">- Integracja z service desk producenta dostarczonej platformy sprzętowej 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przejęcia zdalnego pulpitu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podmontowania wirtualnego napędu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Automatyczne zaplanowanie akcji dla poszczególnych alertów w tym automatyczne tworzenie zgłoszeń serwisowych w oparciu o standardy przyjęte przez producentów oferowanego w tym postępowaniu sprzętu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Kreator umożliwiający dostosowanie akcji dla wybranych alertów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 xml:space="preserve">- Możliwość importu plików MIB 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Przesyłanie alertów „as-is” do innych konsol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konsol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firm trzecich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 xml:space="preserve">- Możliwość definiowania ról administratorów 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zdalnej aktualizacji sterowników i oprogramowania wewnętrznego serwerów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Aktualizacja oparta o wybranie źródła bibliotek (lokalna, on-line producenta oferowanego rozwiązania)</w:t>
            </w: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- Możliwość instalacji sterowników i oprogramowania wewnętrznego bez potrzeby instalacji agenta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- Możliwość automatycznego generowania i zgłaszania incydentów awarii bezpośrednio do centrum serwisowego producenta serwerów</w:t>
            </w:r>
          </w:p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A4B51">
              <w:rPr>
                <w:rFonts w:ascii="Segoe UI" w:hAnsi="Segoe UI" w:cs="Segoe UI"/>
                <w:color w:val="000000"/>
                <w:sz w:val="16"/>
                <w:szCs w:val="16"/>
              </w:rPr>
              <w:t>-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FA0B6B">
              <w:rPr>
                <w:rFonts w:ascii="Segoe UI" w:hAnsi="Segoe UI" w:cs="Segoe UI"/>
                <w:color w:val="000000"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możliwość </w:t>
            </w:r>
            <w:r w:rsidRPr="00FA0B6B">
              <w:rPr>
                <w:rFonts w:ascii="Segoe UI" w:hAnsi="Segoe UI" w:cs="Segoe UI"/>
                <w:color w:val="000000"/>
                <w:sz w:val="16"/>
                <w:szCs w:val="16"/>
              </w:rPr>
              <w:t>automatyczne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go przywracania</w:t>
            </w:r>
            <w:r w:rsidRPr="00FA0B6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ustawień serwera,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FA0B6B">
              <w:rPr>
                <w:rFonts w:ascii="Segoe UI" w:hAnsi="Segoe UI" w:cs="Segoe UI"/>
                <w:color w:val="000000"/>
                <w:sz w:val="16"/>
                <w:szCs w:val="16"/>
              </w:rPr>
              <w:t>kart sieciowych, BIOS, wersji firmware w przypadku awarii i wymiany któregoś z komponentów (w tym kontrolera RAID, kart sieciowych, płyty głównej) zapisanych na dedykowanej pamięci flash wbudowanej na karcie zarządzającej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RPr="00BA580A" w:rsidTr="00523D99">
        <w:trPr>
          <w:trHeight w:val="420"/>
        </w:trPr>
        <w:tc>
          <w:tcPr>
            <w:tcW w:w="1800" w:type="dxa"/>
            <w:vMerge w:val="restart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6558" w:type="dxa"/>
            <w:vAlign w:val="bottom"/>
            <w:hideMark/>
          </w:tcPr>
          <w:p w:rsidR="00523D99" w:rsidRPr="00BA580A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A580A">
              <w:rPr>
                <w:rFonts w:ascii="Segoe UI" w:hAnsi="Segoe UI" w:cs="Segoe UI"/>
                <w:color w:val="000000"/>
                <w:sz w:val="16"/>
                <w:szCs w:val="16"/>
              </w:rPr>
              <w:t>Pięć lat gwarancji realizowanej w miejscu instalacji sprzętu, z czterogodzinnym czasem reakcji od przyjęcia zgłoszenia, możliwość zgłaszania awarii w trybie 24x7x365 poprzez ogólnopolską linię telefoniczną producenta.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Możliwość rozszerzenia gwarancji przez producenta do 7 lat.</w:t>
            </w:r>
          </w:p>
        </w:tc>
        <w:tc>
          <w:tcPr>
            <w:tcW w:w="6060" w:type="dxa"/>
          </w:tcPr>
          <w:p w:rsidR="00523D99" w:rsidRPr="00BA580A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10"/>
        </w:trPr>
        <w:tc>
          <w:tcPr>
            <w:tcW w:w="1800" w:type="dxa"/>
            <w:vMerge/>
            <w:vAlign w:val="center"/>
            <w:hideMark/>
          </w:tcPr>
          <w:p w:rsidR="00523D99" w:rsidRPr="0042465E" w:rsidRDefault="00523D99" w:rsidP="00327B33">
            <w:pPr>
              <w:spacing w:line="256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8" w:type="dxa"/>
            <w:vAlign w:val="bottom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251"/>
        </w:trPr>
        <w:tc>
          <w:tcPr>
            <w:tcW w:w="1800" w:type="dxa"/>
            <w:vMerge/>
            <w:vAlign w:val="center"/>
            <w:hideMark/>
          </w:tcPr>
          <w:p w:rsidR="00523D99" w:rsidRPr="0042465E" w:rsidRDefault="00523D99" w:rsidP="00327B33">
            <w:pPr>
              <w:spacing w:line="256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8" w:type="dxa"/>
            <w:vAlign w:val="bottom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Firma serwisująca musi posiadać ISO 9001:2000 na świadczenie usług serwisowych oraz posiadać autoryzacje producenta serwera – dokumenty potwierdzające załączyć do oferty.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 xml:space="preserve">Oświadczenie producenta serwera, że w przypadku nie wywiązywania się z obowiązków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gwarancyjnych oferenta lub firmy serwisującej, przejmie na siebie wszelkie zobowiązania związane z serwisem– dokumenty potwierdzające załączyć do oferty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840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Certyfikaty</w:t>
            </w:r>
          </w:p>
        </w:tc>
        <w:tc>
          <w:tcPr>
            <w:tcW w:w="6558" w:type="dxa"/>
            <w:vAlign w:val="bottom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Serwer musi być wyprodukowany zgodnie z normą  ISO-9001 oraz ISO-14001.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Serwer musi posiadać deklaracja CE.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Oferowany serwer musi znajdować się na liście Windows Server Catalog i posiadać status „Certified for Windows” dla systemów Microsoft Windows Server 2008 R2 x64, x86, Microsoft Windows Server 2012 R2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23D99" w:rsidTr="00523D99">
        <w:trPr>
          <w:trHeight w:val="645"/>
        </w:trPr>
        <w:tc>
          <w:tcPr>
            <w:tcW w:w="1800" w:type="dxa"/>
            <w:noWrap/>
            <w:vAlign w:val="center"/>
            <w:hideMark/>
          </w:tcPr>
          <w:p w:rsidR="00523D99" w:rsidRDefault="00523D99" w:rsidP="00327B3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6558" w:type="dxa"/>
            <w:vAlign w:val="bottom"/>
            <w:hideMark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Zamawiający wymaga dokumentacji w języku polskim lub angielskim.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6060" w:type="dxa"/>
          </w:tcPr>
          <w:p w:rsidR="00523D99" w:rsidRDefault="00523D99" w:rsidP="00327B33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523D99" w:rsidRDefault="00523D99" w:rsidP="00523D99"/>
    <w:p w:rsidR="00D95F52" w:rsidRPr="00D95F52" w:rsidRDefault="00D95F52" w:rsidP="00D95F52">
      <w:pPr>
        <w:pStyle w:val="Tekstpodstawowy3"/>
        <w:shd w:val="clear" w:color="auto" w:fill="auto"/>
        <w:spacing w:after="0" w:line="360" w:lineRule="auto"/>
        <w:ind w:left="1077" w:firstLine="0"/>
        <w:jc w:val="both"/>
        <w:rPr>
          <w:sz w:val="22"/>
          <w:szCs w:val="22"/>
        </w:rPr>
      </w:pPr>
    </w:p>
    <w:sectPr w:rsidR="00D95F52" w:rsidRPr="00D95F52" w:rsidSect="00523D99">
      <w:pgSz w:w="16838" w:h="11906" w:orient="landscape"/>
      <w:pgMar w:top="568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99" w:rsidRDefault="00523D99" w:rsidP="00523D99">
      <w:r>
        <w:separator/>
      </w:r>
    </w:p>
  </w:endnote>
  <w:endnote w:type="continuationSeparator" w:id="0">
    <w:p w:rsidR="00523D99" w:rsidRDefault="00523D99" w:rsidP="005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99" w:rsidRDefault="00523D99" w:rsidP="00523D99">
      <w:r>
        <w:separator/>
      </w:r>
    </w:p>
  </w:footnote>
  <w:footnote w:type="continuationSeparator" w:id="0">
    <w:p w:rsidR="00523D99" w:rsidRDefault="00523D99" w:rsidP="0052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DD9"/>
    <w:multiLevelType w:val="hybridMultilevel"/>
    <w:tmpl w:val="8398DC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7083"/>
    <w:multiLevelType w:val="hybridMultilevel"/>
    <w:tmpl w:val="197CFCAC"/>
    <w:lvl w:ilvl="0" w:tplc="6BC6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1BF7"/>
    <w:multiLevelType w:val="hybridMultilevel"/>
    <w:tmpl w:val="4FEEED7E"/>
    <w:lvl w:ilvl="0" w:tplc="A80C6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A37296F"/>
    <w:multiLevelType w:val="hybridMultilevel"/>
    <w:tmpl w:val="C15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40E8"/>
    <w:multiLevelType w:val="hybridMultilevel"/>
    <w:tmpl w:val="3042C17E"/>
    <w:lvl w:ilvl="0" w:tplc="A0E640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D9"/>
    <w:rsid w:val="001A7452"/>
    <w:rsid w:val="00523D99"/>
    <w:rsid w:val="00703DBC"/>
    <w:rsid w:val="00782289"/>
    <w:rsid w:val="00A421D9"/>
    <w:rsid w:val="00D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8883-21A2-475C-B2C9-86D8771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21D9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421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">
    <w:name w:val="Body text_"/>
    <w:link w:val="Tekstpodstawowy3"/>
    <w:locked/>
    <w:rsid w:val="00A421D9"/>
    <w:rPr>
      <w:rFonts w:ascii="Arial" w:hAnsi="Arial"/>
      <w:sz w:val="23"/>
      <w:szCs w:val="23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A421D9"/>
    <w:pPr>
      <w:widowControl w:val="0"/>
      <w:shd w:val="clear" w:color="auto" w:fill="FFFFFF"/>
      <w:spacing w:after="240" w:line="250" w:lineRule="exact"/>
      <w:ind w:hanging="720"/>
    </w:pPr>
    <w:rPr>
      <w:rFonts w:eastAsia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523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D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D9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D9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D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3108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Metela</dc:creator>
  <cp:keywords/>
  <dc:description/>
  <cp:lastModifiedBy>Arek Metela</cp:lastModifiedBy>
  <cp:revision>4</cp:revision>
  <cp:lastPrinted>2016-11-09T14:32:00Z</cp:lastPrinted>
  <dcterms:created xsi:type="dcterms:W3CDTF">2016-11-09T07:44:00Z</dcterms:created>
  <dcterms:modified xsi:type="dcterms:W3CDTF">2016-11-09T14:42:00Z</dcterms:modified>
</cp:coreProperties>
</file>