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070FB" w:rsidRPr="00AE074D" w:rsidTr="00816AE9">
        <w:trPr>
          <w:trHeight w:val="11118"/>
        </w:trPr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070FB" w:rsidRPr="00AE074D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AE074D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AE074D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F070FB" w:rsidRPr="00AE074D" w:rsidRDefault="00F070FB">
            <w:pPr>
              <w:ind w:right="-1"/>
              <w:rPr>
                <w:rFonts w:ascii="Garamond" w:hAnsi="Garamond" w:cs="Tahoma"/>
                <w:kern w:val="144"/>
              </w:rPr>
            </w:pPr>
            <w:r w:rsidRPr="00AE074D"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F070FB" w:rsidRPr="00AE074D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 w:rsidRPr="00AE074D">
              <w:rPr>
                <w:rFonts w:ascii="Garamond" w:hAnsi="Garamond" w:cs="Tahoma"/>
                <w:kern w:val="144"/>
              </w:rPr>
              <w:t xml:space="preserve">            </w:t>
            </w:r>
            <w:r w:rsidRPr="00AE074D"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F070FB" w:rsidRPr="00AE074D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AE074D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AE074D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AE074D" w:rsidRDefault="00F070FB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 w:rsidRPr="00AE074D">
              <w:rPr>
                <w:sz w:val="36"/>
              </w:rPr>
              <w:t>Oferta</w:t>
            </w:r>
          </w:p>
          <w:p w:rsidR="00F070FB" w:rsidRPr="00AE074D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AE074D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AE074D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AE074D" w:rsidRDefault="00F070FB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AE074D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.</w:t>
            </w: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 xml:space="preserve">   DANE WYKONAWCY</w:t>
            </w:r>
            <w:r w:rsidRPr="00AE074D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AE074D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AE074D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AE074D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 w:rsidRPr="00AE074D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. . . . . . . . . . . . . . . . . . . . . . . . . . . . . . . . . . . . . . . . . . . . . . . . . . . . . . . . . . . . . . . . . .</w:t>
            </w:r>
          </w:p>
          <w:p w:rsidR="00F070FB" w:rsidRPr="00AE074D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</w:t>
            </w:r>
          </w:p>
          <w:p w:rsidR="00F070FB" w:rsidRPr="00AE074D" w:rsidRDefault="00F070FB" w:rsidP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 w:rsidR="00D56B0E" w:rsidRPr="00AE074D">
              <w:rPr>
                <w:rFonts w:ascii="Garamond" w:hAnsi="Garamond"/>
                <w:kern w:val="144"/>
                <w:sz w:val="22"/>
                <w:szCs w:val="22"/>
              </w:rPr>
              <w:t>.</w:t>
            </w:r>
            <w:r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 w:rsidRPr="00AE074D"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F070FB" w:rsidRPr="00AE074D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AE074D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AE074D" w:rsidRDefault="00D56B0E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 w:rsidR="00F070FB" w:rsidRPr="00AE074D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 [wypełnić jeśli jest inny niż adres siedziby]</w:t>
            </w:r>
          </w:p>
          <w:p w:rsidR="00F070FB" w:rsidRPr="00AE074D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AE074D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AE074D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 w:rsidR="00F070FB" w:rsidRPr="00AE074D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</w:p>
          <w:p w:rsidR="00F070FB" w:rsidRPr="00AE074D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AE074D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 w:rsidR="00F070FB" w:rsidRPr="00AE074D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 w:rsidR="00F070FB" w:rsidRPr="00AE074D"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 w:rsidR="00F070FB" w:rsidRPr="00AE074D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</w:p>
          <w:p w:rsidR="00F070FB" w:rsidRPr="00AE074D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AE074D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 w:rsidR="00F070FB" w:rsidRPr="00AE074D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Fax</w:t>
            </w:r>
            <w:r w:rsidR="00F070FB" w:rsidRPr="00AE074D"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 w:rsidR="00F070FB" w:rsidRPr="00AE074D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            . . . . . . . . . . . . . . . . . . . . . . . . . . . . . . . . . . . . . . . . . </w:t>
            </w:r>
          </w:p>
          <w:p w:rsidR="00F070FB" w:rsidRPr="00AE074D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AE074D" w:rsidRDefault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 w:rsidR="00F070FB" w:rsidRPr="00AE074D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AE074D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E</w:t>
            </w:r>
            <w:r w:rsidR="00F070FB" w:rsidRPr="00AE074D">
              <w:rPr>
                <w:rFonts w:ascii="Garamond" w:hAnsi="Garamond"/>
                <w:kern w:val="144"/>
                <w:sz w:val="22"/>
                <w:szCs w:val="22"/>
              </w:rPr>
              <w:t>-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mail </w:t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AE074D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AE074D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</w:t>
            </w:r>
            <w:r w:rsidR="00816AE9" w:rsidRPr="00AE074D"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</w:t>
            </w:r>
          </w:p>
          <w:p w:rsidR="00F070FB" w:rsidRPr="00AE074D" w:rsidRDefault="00816AE9" w:rsidP="00816AE9">
            <w:pPr>
              <w:tabs>
                <w:tab w:val="left" w:pos="2070"/>
              </w:tabs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 w:rsidRPr="00AE074D"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  <w:tab/>
            </w:r>
          </w:p>
          <w:p w:rsidR="00F070FB" w:rsidRPr="00AE074D" w:rsidRDefault="00F070FB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</w:pP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II</w:t>
            </w:r>
            <w:r w:rsidRPr="00AE074D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 xml:space="preserve">.   </w:t>
            </w:r>
            <w:r w:rsidRPr="00AE074D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PRZEDMIOT OFERTY</w:t>
            </w:r>
            <w:r w:rsidRPr="00AE074D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AE074D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723D8C" w:rsidRPr="00AE074D" w:rsidRDefault="00723D8C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</w:p>
          <w:p w:rsidR="0069029C" w:rsidRPr="00AE074D" w:rsidRDefault="00D0576F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  <w:r w:rsidRPr="00AE074D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D</w:t>
            </w:r>
            <w:r w:rsidR="0069029C" w:rsidRPr="00AE074D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ostawa i wdrożenie </w:t>
            </w:r>
            <w:proofErr w:type="spellStart"/>
            <w:r w:rsidR="00CA0D68" w:rsidRPr="00AE074D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deduplikatora</w:t>
            </w:r>
            <w:proofErr w:type="spellEnd"/>
            <w:r w:rsidR="00CA0D68" w:rsidRPr="00AE074D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z kompresją z 3</w:t>
            </w:r>
            <w:r w:rsidR="0069029C" w:rsidRPr="00AE074D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letnim wsparciem technicznym producenta</w:t>
            </w:r>
            <w:r w:rsidRPr="00AE074D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.</w:t>
            </w:r>
          </w:p>
          <w:p w:rsidR="00F0086A" w:rsidRPr="00AE074D" w:rsidRDefault="00F0086A" w:rsidP="0069029C">
            <w:pPr>
              <w:spacing w:line="312" w:lineRule="auto"/>
              <w:ind w:right="-56"/>
              <w:rPr>
                <w:rFonts w:ascii="Garamond" w:hAnsi="Garamond"/>
                <w:b/>
                <w:bCs/>
                <w:smallCaps/>
                <w:color w:val="FF0000"/>
                <w:sz w:val="20"/>
              </w:rPr>
            </w:pPr>
          </w:p>
        </w:tc>
      </w:tr>
    </w:tbl>
    <w:p w:rsidR="00DB24BA" w:rsidRPr="00AE074D" w:rsidRDefault="00DB24BA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</w:p>
    <w:p w:rsidR="000D3FF4" w:rsidRPr="00AE074D" w:rsidRDefault="00E36525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  <w:r w:rsidRPr="00AE074D">
        <w:rPr>
          <w:rFonts w:ascii="Garamond" w:hAnsi="Garamond" w:cs="Tahoma"/>
          <w:b/>
          <w:kern w:val="144"/>
          <w:sz w:val="21"/>
          <w:szCs w:val="22"/>
        </w:rPr>
        <w:br w:type="page"/>
      </w:r>
    </w:p>
    <w:p w:rsidR="00F070FB" w:rsidRPr="00AE074D" w:rsidRDefault="00F070F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AE074D"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 w:rsidRPr="00AE074D">
        <w:rPr>
          <w:rFonts w:ascii="Garamond" w:hAnsi="Garamond" w:cs="Tahoma"/>
          <w:bCs/>
          <w:kern w:val="144"/>
          <w:sz w:val="21"/>
          <w:szCs w:val="22"/>
        </w:rPr>
        <w:t>.</w:t>
      </w:r>
      <w:r w:rsidRPr="00AE074D"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  <w:r w:rsidR="00723D8C" w:rsidRPr="00AE074D">
        <w:rPr>
          <w:rFonts w:ascii="Garamond" w:hAnsi="Garamond" w:cs="Tahoma"/>
          <w:b/>
          <w:kern w:val="144"/>
          <w:sz w:val="21"/>
          <w:szCs w:val="22"/>
        </w:rPr>
        <w:t xml:space="preserve"> PRZEDMIOTU ZAMÓWIENIA</w:t>
      </w:r>
    </w:p>
    <w:p w:rsidR="00AD0C98" w:rsidRPr="00AE074D" w:rsidRDefault="00AD0C98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559"/>
      </w:tblGrid>
      <w:tr w:rsidR="008339B5" w:rsidRPr="00AE074D" w:rsidTr="008339B5">
        <w:tc>
          <w:tcPr>
            <w:tcW w:w="567" w:type="dxa"/>
            <w:shd w:val="pct10" w:color="auto" w:fill="auto"/>
          </w:tcPr>
          <w:p w:rsidR="008339B5" w:rsidRPr="00AE074D" w:rsidRDefault="008339B5" w:rsidP="00F62E2B">
            <w:pPr>
              <w:tabs>
                <w:tab w:val="center" w:pos="551"/>
              </w:tabs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520" w:type="dxa"/>
            <w:shd w:val="pct10" w:color="auto" w:fill="auto"/>
          </w:tcPr>
          <w:p w:rsidR="008339B5" w:rsidRPr="00AE074D" w:rsidRDefault="008339B5" w:rsidP="00F62E2B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b/>
                <w:sz w:val="22"/>
                <w:szCs w:val="22"/>
              </w:rPr>
              <w:t>Parametry / cechy użytkowe</w:t>
            </w:r>
          </w:p>
        </w:tc>
        <w:tc>
          <w:tcPr>
            <w:tcW w:w="1559" w:type="dxa"/>
            <w:shd w:val="pct10" w:color="auto" w:fill="auto"/>
          </w:tcPr>
          <w:p w:rsidR="008339B5" w:rsidRPr="00AE074D" w:rsidRDefault="008339B5" w:rsidP="00F62E2B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b/>
                <w:sz w:val="22"/>
                <w:szCs w:val="22"/>
              </w:rPr>
              <w:t>TAK/NIE/</w:t>
            </w:r>
          </w:p>
          <w:p w:rsidR="008339B5" w:rsidRPr="00AE074D" w:rsidRDefault="008339B5" w:rsidP="00F62E2B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b/>
                <w:sz w:val="22"/>
                <w:szCs w:val="22"/>
              </w:rPr>
              <w:t>Uwagi</w:t>
            </w:r>
          </w:p>
        </w:tc>
      </w:tr>
      <w:tr w:rsidR="008339B5" w:rsidRPr="00AE074D" w:rsidTr="008339B5">
        <w:trPr>
          <w:trHeight w:val="451"/>
        </w:trPr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Urządzenie do de-duplikacji i przechowywania kopii zapasowych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posiadać minimum: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4 porty Ethernet 1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/s (wymagane w urządzeniu) i możliwość obsługi każdym portem Ethernet protokołów  CIFS, NFS, BOOST, OST.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mieć możliwość (przyszła rozbudowa) rozszerzenia o dodatkowe porty. Zamawiający musi mieć możliwość rozszerzenia o dowolną z poniższych opcji: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co najmniej 4 porty Ethernet 10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/s i przyjmowania danych protokołami CIFS, NFS, BOOST, OST.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co najmniej 4 porty Ethernet 1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/s i przyjmowania danych protokołami CIFS, NFS, BOOST, OST.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co najmniej 4 porty FC 8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Gb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/s i przyjmowania danych protokołami VTL, BOOST, OST.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co najmniej 8 portów 10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GBase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-T i przyjmowania danych protokołami  CIFS,NFS, BOOST, OST.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Urządzenie musi zapewniać jednoczesny dostęp wszystkimi poniższymi protokołami czyli:</w:t>
            </w:r>
          </w:p>
          <w:p w:rsidR="008339B5" w:rsidRPr="00AE074D" w:rsidRDefault="008339B5" w:rsidP="008339B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CIFS, NFS, OST, BOOST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  <w:lang w:val="en-US"/>
              </w:rPr>
              <w:t>dla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Ethernet,</w:t>
            </w:r>
          </w:p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oraz jednocześnie:</w:t>
            </w:r>
          </w:p>
          <w:p w:rsidR="008339B5" w:rsidRPr="00AE074D" w:rsidRDefault="008339B5" w:rsidP="008339B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VTL, BOOST, OST dla FC (przyszła rozbudowa).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Wymagane jest dostarczenie licencji, pozwalającej na jednoczesną obsługę protokołów CIFS, NFS, BOOST, OST do pełnej pojemności urządzenia.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mieć możliwość (przyszła rozbudowa) emulacji następujących bibliotek taśmowych: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StorageTek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L180,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Adic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Scalar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i2000,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IBM 3500.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mieć możliwość (przyszła rozbudowa) emulacji napędów taśmowych LTO1, LTO2, LTO3, LTO4.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de-duplikować dane in-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line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przed zapisem na nośnik dyskowy. Na wewnętrznych dyskach urządzenia nie mogą być zapisywane dane w oryginalnej postaci (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niezdeduplikowanej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) z jakiegokolwiek fragmentu strumienia danych przychodzącego do urządzenia.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Technologia de-duplikacji musi wykorzystywać algorytm bazujący na zmiennym, dynamicznym bloku.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Algorytm ten musi samoczynnie i automatycznie dopasowywać się do otrzymywanego strumienia danych. Oznacza to, że urządzenie musi dzielić otrzymany pojedynczy strumień danych na bloki o różnej długości.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Proces de-duplikacji powinien odbywać się in-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line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– w pamięci urządzenia, przed zapisem danych na nośnik dyskowy. Zapisowi na system dyskowy muszą podlegać tylko unikalne bloki danych nie znajdujące się jeszcze w systemie dyskowym urządzenia. Dotyczy to każdego fragmentu przychodzących do urządzenia danych.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Wszystkie unikalne bloki przed zapisaniem na dysk muszą być dodatkowo kompresowane.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Oferowany produkt musi posiadać obsługę mechanizmów globalnej de-duplikacji dla danych otrzymywanych jednocześnie wszystkimi </w:t>
            </w: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lastRenderedPageBreak/>
              <w:t>protokołami (CIFS, NFS, VTL, OST, BOOST) przechowywanych w obrębie całego urządzenia.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Raz otrzymany i zapisany w urządzeniu fragment danych nie powinien nigdy więcej zostać zapisany bez względu na to, jakim protokołem zostanie ponownie otrzymany.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Powyższe oznacza również, że oferowany produkt musi również posiadać obsługę mechanizmów globalnej de-duplikacji pomiędzy wirtualnymi bibliotekami. Blok danych otrzymany i zapisany w wirtualnej bibliotece a nie powinien nigdy więcej zostać zapisany bez względu do jakiej wirtualnej biblioteki trafi. 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wspierać z wykorzystaniem protokołu BOOST (OST - wymagane formalne wsparcie producenta urządzenia), co najmniej następujące aplikacje backupowe 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Veeam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 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EMC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Avamar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 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EMC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Symantec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NetBackup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Symantec Backup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Exec</w:t>
            </w:r>
            <w:proofErr w:type="spellEnd"/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Dell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NetVault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Dell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vRanger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HP Data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Protector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VMware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vSphere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Data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Protection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Advanced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oraz aplikacje klasy Enterprise: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Oracle RMAN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Pivotal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Greenplum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SAP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SAP HANA  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IBM DB2 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Microsoft SQL Server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1"/>
              </w:numPr>
              <w:ind w:left="720" w:hanging="360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Microsoft Exchange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W przypadku współpracy z aplikacjami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Veeam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Oracle RMAN, Symantec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NetBackup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Symantec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BackupExec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EMC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EMC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Avamar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 urządzenie musi umożliwiać de-duplikację na źródle (de-duplikację na zabezpieczanej maszynie) i przesłanie nowych, nieznajdujących się jeszcze na urządzeniu bloków poprzez sieć LAN.  </w:t>
            </w:r>
          </w:p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De-duplikacja danych odbywa się na serwerze posiadającym funkcjonalność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SerweraBackupu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 / Media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Servera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NetBackup’a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 / Agenta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Avamara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 /  serwera RMAN / klienta systemu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 nie posiadającego licencji Storage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Node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  <w:p w:rsidR="008339B5" w:rsidRPr="00AE074D" w:rsidRDefault="008339B5" w:rsidP="00F62E2B">
            <w:pPr>
              <w:pStyle w:val="Default"/>
              <w:ind w:left="45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De-duplikacja w wyżej wymienionych przypadkach musi zapewniać by z serwerów do urządzenia były transmitowane poprzez sieć LAN tylko fragmenty danych nie znajdujące się dotychczas na urządzeniu.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W przypadku przyjmowania backupów od aplikacji Symantec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NetBackup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EMC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urządzenie musi umożliwiać de-duplikację na źródle (de-duplikację na zabezpieczanej maszynie) i przesłanie nowych, nieznajdujących się jeszcze na urządzeniu bloków poprzez sieć FC.  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De-duplikacja w wyżej wymienionych przypadkach musi zapewniać by z serwerów do urządzenia były transmitowane poprzez sieć FC tylko fragmenty danych nie znajdujące się dotychczas na urządzeniu.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Dla aplikacji </w:t>
            </w:r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Symantec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NetBackup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EMC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urządzenie musi pozwalać na łączenie backupów pełnych i inkrementalnych bez odczytu danych z urządzenia. Zarządzanie łączeniem backupów pełnych i inkrementalnych musi być wykonywane z poziomu aplikacji Symantec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NetBackup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 xml:space="preserve">, EMC 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Urządzenie musi zapewniać funkcjonalność pozwalającą na jednoczesny zapis minimum 60 strumieniami i jednocześnie w tym samym czasie odczyt danych minimum 15 strumieniami pochodzących z różnych aplikacji oraz dowolnych protokołów (CIFS, NFS, VTL, OST, BOOST) oraz dowolnych interfejsów (FC, LAN) w tym samym czasie. 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Wymienione wartości strumieni  (60 dla zapisu i jednocześnie 15 strumieni dla odczytu) musi mieścić w przedziale oficjalnie rekomendowanym i wspieranym przez producenta urządzenia.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Wszystkie zapisywane strumienie muszą podlegać de-duplikacji przed zapisem na dysk (in-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line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) jak opisano w niniejszej specyfikacji.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Przestrzeń składowania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zde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-duplikowanych danych musi być jedna dla wszystkich protokołów dostępowych.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Urządzenie nie może zmniejszać swojej wydajności w czasie przybywania kolejnych danych.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7E43B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Dostarczone urządzenie musi posiadać, co najmniej </w:t>
            </w:r>
            <w:r w:rsidR="00246F77"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14</w:t>
            </w: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TB powierzchni netto (po odjęciu przestrzeni wykorzystywanej na zabezpieczenie RAID) przeznaczonej na przechowywanie unikalnych segmentów danych (backupów).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Proponowane rozwiązanie nie może w żadnej fazie korzystać (w całości lub częściowo) z dodatkowego bufora na składowanie danych w postaci oryginalnej (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niezdeduplikowanej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urządzenie musi umożliwiać replikację danych do drugiego urządzenia. Konfiguracja replikacji powinna być możliwa w trybie jeden do jednego i wiele do jednego. Replikacja musi się odbywać w trybie asynchronicznym. Transmitowane mogą być tylko te fragmenty danych (bloki), które nie znajdują się na docelowym urządzeniu.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Moduł replikacji nie musi być zawarty w ramach niniejszej oferty urządzenia, ma on być dostępny dla potrzeb przyszłej rozbudowy.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W przypadku  wykorzystania portów Ethernet do replikacji urządzenie musi umożliwiać przyjmowanie backupów, przyjmowanie strumienia replikacji, wysyłanie strumienia replikacji tymi samymi portami.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W przypadku  replikacji danych między dwoma urządzeniami kontrolowanej przez systemy Oracle RMAN / Symantec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NetBackup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/ Symantec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BackupExec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/ EMC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Avamar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/ EMC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NetWorker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muszą być możliwe do uzyskania jednocześnie następujące funkcjonalności: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replikacja odbywa się bezpośrednio między dwoma urządzeniami bez udziału serwerów pośredniczących,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replikacji podlegają tylko te fragmenty danych, które nie znajdują się w docelowym urządzeniu,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replikacja zarządzana tylko jest z poziomu aplikacji backupowej,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aplikacja backupowa posiada informację o obydwu kopiach zapasowych znajdujących się w obydwu urządzeniach.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Narzut na wydajność związany z replikacją nie może zmniejszyć wydajności urządzenia o więcej niż 10%.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Zdeduplikowane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i skompresowane dane przechowywane w obrębie podsystemu dyskowego urządzenia muszą być chronione za pomocą technologii RAID 6.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Każda grupa RAID 6 musi mieć przynajmniej 1 dysk hot-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spare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automatycznie włączany do grupy RAID w przypadku awarii jednego z dysków produkcyjnych.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Oferowane pojedyncze urządzenie musi osiągać zagregowaną wydajność protokołami CIFS, NFS,  co najmniej 3,5 TB/h (dane podawane przez producenta) oraz co najmniej 4,7 TB/h z wykorzystaniem de-duplikacji na źródle OST/BOOST (dane podawane przez producenta).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Oferowane urządzenie musi umożliwiać wykonywanie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SnapShot’ów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, czyli możliwość zamrożenia obrazu danych (stanu backupów) w urządzeniu na </w:t>
            </w: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lastRenderedPageBreak/>
              <w:t xml:space="preserve">określoną chwilę. Oferowane urządzenie musi również umożliwiać odtworzenie danych ze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Snapshot’u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.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Odtworzenie danych ze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Snapshot’u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nie może wymagać konieczności nadpisania danych produkcyjnych jak również nie może oznaczać przerwy w normalnej pracy urządzenia (przyjmowania backupów / odtwarzania).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Urządzenie musi pozwalać na przechowywanie minimum 500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Snapshotów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jednocześnie.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Urządzenie musi pozwalać na podział na logiczne części. Dane znajdujące się w każdej logicznej części muszą być między sobą de-duplikowane (globalna de-duplikacja między logicznymi częściami urządzenia).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rPr>
          <w:cantSplit/>
        </w:trPr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Dla każdej z logicznych części musi być możliwe zdefiniowanie blokady skasowania danych. Blokada skasowania danych musi uniemożliwiać usunięcie pliku, modyfikację pliku w zadanym czasie.</w:t>
            </w:r>
          </w:p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Blokada skasowania danych musi działać w dwóch trybach (do wyboru przez administratora):</w:t>
            </w:r>
          </w:p>
          <w:p w:rsidR="008339B5" w:rsidRPr="00AE074D" w:rsidRDefault="008339B5" w:rsidP="008339B5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Możliwość zdjęcia blokady przed upływem ważności danych.</w:t>
            </w:r>
          </w:p>
          <w:p w:rsidR="008339B5" w:rsidRPr="00AE074D" w:rsidRDefault="008339B5" w:rsidP="008339B5">
            <w:pPr>
              <w:pStyle w:val="Akapitzlist"/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Brak możliwości zdjęcia blokady przed upływem ważności danych (</w:t>
            </w:r>
            <w:proofErr w:type="spellStart"/>
            <w:r w:rsidRPr="00AE074D">
              <w:rPr>
                <w:rFonts w:ascii="Garamond" w:hAnsi="Garamond" w:cstheme="minorHAnsi"/>
                <w:sz w:val="22"/>
                <w:szCs w:val="22"/>
              </w:rPr>
              <w:t>compliance</w:t>
            </w:r>
            <w:proofErr w:type="spellEnd"/>
            <w:r w:rsidRPr="00AE074D">
              <w:rPr>
                <w:rFonts w:ascii="Garamond" w:hAnsi="Garamond" w:cstheme="minorHAnsi"/>
                <w:sz w:val="22"/>
                <w:szCs w:val="22"/>
              </w:rPr>
              <w:t>).</w:t>
            </w:r>
          </w:p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Funkcjonalność ta nie jest przedmiotem postępowania, urządzenie ma gwarantować rozbudowę o ww. funkcjonalność poprzez podanie odpowiedniego klucza licencyjnego.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Urządzenie musi weryfikować dane po zapisie. Każda zapisana na dyskach porcja danych  musi być odczytana i porównana z danymi otrzymanymi przez urządzenie.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Urządzenie musi automatycznie (samoczynnie) wykonywać sprawdzanie spójności danych po zapisaniu danych na dysk oraz rozpoznawać i naprawiać błędy w locie.</w:t>
            </w:r>
          </w:p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sz w:val="22"/>
                <w:szCs w:val="22"/>
              </w:rPr>
              <w:t>Każde zapisane na fizycznych dyskach dane, muszą być odczytane i porównane z danymi otrzymanymi. Proces ten musi dziać się w locie – w trakcie zapisu danych przez urządzenie.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contextualSpacing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Urządzenie musi automatycznie usuwać przeterminowane dane (bloki danych nie należące do backupów o aktualnej retencji) w procesie czyszczenia. 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Proces usuwania przeterminowanych danych (czyszczenia) nie może uniemożliwiać pracę procesów backupu / odtwarzania danych (zapisu / odczytu danych z zewnątrz do systemu).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Musi istnieć możliwość zdefiniowania maksymalnego obciążenia urządzenia procesem usuwania przeterminowanych danych (poziomu obciążenia procesora).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Musi istnieć możliwość zdefiniowania czasu w którym wykonywany jest proces usuwania przeterminowanych danych (czyszczenia).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Musi być możliwość by usuwanie przeterminowanych danych (czyszczenie) odbywało się raz na tydzień minimalizując czas w którym backupy / odtworzenia narażone są na spowolnienie.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Urządzenie musi mieć możliwość zarządzania poprzez: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interfejs graficzny dostępny z przeglądarki internetowej,</w:t>
            </w:r>
          </w:p>
          <w:p w:rsidR="008339B5" w:rsidRPr="00AE074D" w:rsidRDefault="008339B5" w:rsidP="008339B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poprzez linię komend (CLI) dostępną z poziomu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ssh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secure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shell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).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Oprogramowanie do zarządzania musi rezydować na oferowanym urządzeniu de-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duplikacyjnym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Oferowany produkt musi mieć zaimplementowaną funkcjonalność wewnętrznego mechanizmu szyfrowania danych przed zapisaniem na dysk realizowany na poziomie urządzenia – długość klucza minimum 256-bit. </w:t>
            </w:r>
          </w:p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Ewentualna licencja szyfrowania nie jest przedmiotem niniejszego zamówienia.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Urządzenie musi być rozwiązaniem kompletnym. Zamawiający nie dopuszcza stosowania rozwiązań typu  </w:t>
            </w:r>
            <w:proofErr w:type="spellStart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gateway</w:t>
            </w:r>
            <w:proofErr w:type="spellEnd"/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 z uwagi na brak miarodajnych danych dotyczących ich wydajności oraz dostępności. Zamawiający dopuszcza możliwość rozbudowy urządzenia przez dodanie modułów dyskowych.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FF0000"/>
                <w:sz w:val="22"/>
                <w:szCs w:val="22"/>
              </w:rPr>
            </w:pP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>Dostarczone urządzenie musi stanowić całość pochodzącą od jednego producenta (oprogramowanie oraz sprzęt) i być serwisowane przez autoryzowany serwis producenta.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  <w:tr w:rsidR="008339B5" w:rsidRPr="00AE074D" w:rsidTr="008339B5">
        <w:tc>
          <w:tcPr>
            <w:tcW w:w="567" w:type="dxa"/>
          </w:tcPr>
          <w:p w:rsidR="008339B5" w:rsidRPr="00AE074D" w:rsidRDefault="008339B5" w:rsidP="008339B5">
            <w:pPr>
              <w:pStyle w:val="Akapitzlist"/>
              <w:numPr>
                <w:ilvl w:val="0"/>
                <w:numId w:val="13"/>
              </w:numPr>
              <w:suppressAutoHyphens/>
              <w:ind w:left="284" w:hanging="284"/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FF0000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 xml:space="preserve">Dostarczony sprzęt objęty jest gwarancją i wsparciem </w:t>
            </w:r>
            <w:r w:rsidRPr="00AE074D">
              <w:rPr>
                <w:rFonts w:ascii="Garamond" w:hAnsi="Garamond" w:cs="Arial"/>
                <w:color w:val="auto"/>
                <w:sz w:val="22"/>
                <w:szCs w:val="22"/>
              </w:rPr>
              <w:t xml:space="preserve">technicznym </w:t>
            </w:r>
            <w:r w:rsidRPr="00AE074D">
              <w:rPr>
                <w:rFonts w:ascii="Garamond" w:hAnsi="Garamond" w:cstheme="minorHAnsi"/>
                <w:color w:val="auto"/>
                <w:sz w:val="22"/>
                <w:szCs w:val="22"/>
              </w:rPr>
              <w:t xml:space="preserve">na okres 3 lat. </w:t>
            </w:r>
          </w:p>
          <w:p w:rsidR="008339B5" w:rsidRPr="00AE074D" w:rsidRDefault="008339B5" w:rsidP="00F62E2B">
            <w:pPr>
              <w:widowControl w:val="0"/>
              <w:suppressAutoHyphens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 xml:space="preserve">Podczas obowiązywania gwarancji Wykonawca zobowiązuje się do: </w:t>
            </w:r>
          </w:p>
          <w:p w:rsidR="008339B5" w:rsidRPr="00AE074D" w:rsidRDefault="008339B5" w:rsidP="008339B5">
            <w:pPr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>obsługi zgłoszeń serwisowych na zasadzie 365x24x7 - zgłoszenia przyjmowane są przez telefon, e-mail – obsługa, w języku polskim lub angielskim,</w:t>
            </w:r>
          </w:p>
          <w:p w:rsidR="008339B5" w:rsidRPr="00AE074D" w:rsidRDefault="008339B5" w:rsidP="008339B5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>Wykonawca</w:t>
            </w:r>
            <w:r w:rsidRPr="00AE074D">
              <w:rPr>
                <w:rFonts w:ascii="Garamond" w:hAnsi="Garamond"/>
                <w:sz w:val="22"/>
                <w:szCs w:val="22"/>
              </w:rPr>
              <w:t xml:space="preserve"> przystąpi do usuwania awarii nie później niż w ciągu następnego dnia roboczego licząc od momentu otrzymania zgłoszenia</w:t>
            </w:r>
          </w:p>
          <w:p w:rsidR="008339B5" w:rsidRPr="00AE074D" w:rsidRDefault="008339B5" w:rsidP="008339B5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>Wykonawca</w:t>
            </w:r>
            <w:r w:rsidRPr="00AE074D">
              <w:rPr>
                <w:rFonts w:ascii="Garamond" w:hAnsi="Garamond"/>
                <w:sz w:val="22"/>
                <w:szCs w:val="22"/>
              </w:rPr>
              <w:t xml:space="preserve"> maksymalnie w ciągu 3 dni roboczych od momentu otrzymania zgłoszenia, dokona skutecznej naprawy sprzętu,</w:t>
            </w:r>
          </w:p>
          <w:p w:rsidR="008339B5" w:rsidRPr="00AE074D" w:rsidRDefault="008339B5" w:rsidP="008339B5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>naprawa w miejscu instalacji sprzętu,</w:t>
            </w:r>
          </w:p>
          <w:p w:rsidR="008339B5" w:rsidRPr="00AE074D" w:rsidRDefault="008339B5" w:rsidP="008339B5">
            <w:pPr>
              <w:numPr>
                <w:ilvl w:val="0"/>
                <w:numId w:val="17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E074D">
              <w:rPr>
                <w:rFonts w:ascii="Garamond" w:hAnsi="Garamond" w:cs="Arial"/>
                <w:sz w:val="22"/>
                <w:szCs w:val="22"/>
              </w:rPr>
              <w:t xml:space="preserve">w przypadku awarii dyski twarde pozostają własnością Zamawiającego, </w:t>
            </w:r>
          </w:p>
          <w:p w:rsidR="008339B5" w:rsidRPr="00AE074D" w:rsidRDefault="008339B5" w:rsidP="008339B5">
            <w:pPr>
              <w:numPr>
                <w:ilvl w:val="0"/>
                <w:numId w:val="17"/>
              </w:numPr>
              <w:jc w:val="both"/>
              <w:rPr>
                <w:rFonts w:ascii="Garamond" w:hAnsi="Garamond" w:cstheme="minorHAnsi"/>
                <w:color w:val="FF0000"/>
                <w:sz w:val="22"/>
                <w:szCs w:val="22"/>
              </w:rPr>
            </w:pPr>
            <w:r w:rsidRPr="00AE074D">
              <w:rPr>
                <w:rFonts w:ascii="Garamond" w:hAnsi="Garamond"/>
                <w:sz w:val="22"/>
                <w:szCs w:val="22"/>
              </w:rPr>
              <w:t>serwis urządzeń realizowany będzie zgodnie z wymaganiami normy ISO 9001 lub równoważnej.</w:t>
            </w:r>
          </w:p>
        </w:tc>
        <w:tc>
          <w:tcPr>
            <w:tcW w:w="1559" w:type="dxa"/>
          </w:tcPr>
          <w:p w:rsidR="008339B5" w:rsidRPr="00AE074D" w:rsidRDefault="008339B5" w:rsidP="00F62E2B">
            <w:pPr>
              <w:pStyle w:val="Default"/>
              <w:jc w:val="both"/>
              <w:rPr>
                <w:rFonts w:ascii="Garamond" w:hAnsi="Garamond" w:cstheme="minorHAnsi"/>
                <w:color w:val="auto"/>
                <w:sz w:val="22"/>
                <w:szCs w:val="22"/>
              </w:rPr>
            </w:pPr>
          </w:p>
        </w:tc>
      </w:tr>
    </w:tbl>
    <w:p w:rsidR="008339B5" w:rsidRPr="00AE074D" w:rsidRDefault="008339B5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p w:rsidR="00AE074D" w:rsidRPr="00AE074D" w:rsidRDefault="00AE074D" w:rsidP="00AE074D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bookmarkStart w:id="0" w:name="_GoBack"/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Wykonawca wykona prace instalacyjne i konfiguracyjne polegające na:</w:t>
      </w:r>
    </w:p>
    <w:p w:rsidR="00AE074D" w:rsidRPr="00AE074D" w:rsidRDefault="00AE074D" w:rsidP="00AE074D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:rsidR="00AE074D" w:rsidRPr="00AE074D" w:rsidRDefault="00AE074D" w:rsidP="00AE074D">
      <w:pPr>
        <w:pStyle w:val="Default"/>
        <w:numPr>
          <w:ilvl w:val="0"/>
          <w:numId w:val="5"/>
        </w:numPr>
        <w:jc w:val="both"/>
        <w:rPr>
          <w:rFonts w:ascii="Garamond" w:eastAsiaTheme="minorHAnsi" w:hAnsi="Garamond" w:cstheme="minorBidi"/>
          <w:color w:val="auto"/>
          <w:sz w:val="22"/>
          <w:szCs w:val="22"/>
        </w:rPr>
      </w:pPr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Instalacji dostarczonego sprzętu w siedzibie Zamawiającego.</w:t>
      </w:r>
    </w:p>
    <w:p w:rsidR="00AE074D" w:rsidRPr="00AE074D" w:rsidRDefault="00AE074D" w:rsidP="00AE074D">
      <w:pPr>
        <w:pStyle w:val="Default"/>
        <w:numPr>
          <w:ilvl w:val="0"/>
          <w:numId w:val="5"/>
        </w:numPr>
        <w:jc w:val="both"/>
        <w:rPr>
          <w:rFonts w:ascii="Garamond" w:eastAsiaTheme="minorHAnsi" w:hAnsi="Garamond" w:cstheme="minorBidi"/>
          <w:color w:val="auto"/>
          <w:sz w:val="22"/>
          <w:szCs w:val="22"/>
        </w:rPr>
      </w:pPr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Instalacji i aktualizacji dostarczonego wraz ze sprzętem oprogramowania (</w:t>
      </w:r>
      <w:proofErr w:type="spellStart"/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firmware</w:t>
      </w:r>
      <w:proofErr w:type="spellEnd"/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, inne niezbędne do jego prawidłowej konfiguracji) wszystkich urządzeń będących elementami wdrożenia.</w:t>
      </w:r>
    </w:p>
    <w:p w:rsidR="00AE074D" w:rsidRPr="00AE074D" w:rsidRDefault="00AE074D" w:rsidP="00AE074D">
      <w:pPr>
        <w:pStyle w:val="Default"/>
        <w:numPr>
          <w:ilvl w:val="0"/>
          <w:numId w:val="5"/>
        </w:numPr>
        <w:jc w:val="both"/>
        <w:rPr>
          <w:rFonts w:ascii="Garamond" w:eastAsiaTheme="minorHAnsi" w:hAnsi="Garamond" w:cstheme="minorBidi"/>
          <w:color w:val="auto"/>
          <w:sz w:val="22"/>
          <w:szCs w:val="22"/>
        </w:rPr>
      </w:pPr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Konfiguracji urządzenia zgodnie z potrzebami Zamawiającego.</w:t>
      </w:r>
    </w:p>
    <w:p w:rsidR="00AE074D" w:rsidRPr="00AE074D" w:rsidRDefault="00AE074D" w:rsidP="00AE074D">
      <w:pPr>
        <w:pStyle w:val="Default"/>
        <w:numPr>
          <w:ilvl w:val="0"/>
          <w:numId w:val="5"/>
        </w:numPr>
        <w:jc w:val="both"/>
        <w:rPr>
          <w:rFonts w:ascii="Garamond" w:eastAsiaTheme="minorHAnsi" w:hAnsi="Garamond" w:cstheme="minorBidi"/>
          <w:color w:val="auto"/>
          <w:sz w:val="22"/>
          <w:szCs w:val="22"/>
        </w:rPr>
      </w:pPr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 xml:space="preserve">Wykonaniu dokumentacji powdrożeniowej (w formie pisemnej edytowalnej) zawierającej opis skonfigurowanego </w:t>
      </w:r>
      <w:proofErr w:type="spellStart"/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deduplikatora</w:t>
      </w:r>
      <w:proofErr w:type="spellEnd"/>
      <w:r w:rsidRPr="00AE074D">
        <w:rPr>
          <w:rFonts w:ascii="Garamond" w:eastAsiaTheme="minorHAnsi" w:hAnsi="Garamond" w:cstheme="minorBidi"/>
          <w:color w:val="auto"/>
          <w:sz w:val="22"/>
          <w:szCs w:val="22"/>
        </w:rPr>
        <w:t>.</w:t>
      </w:r>
    </w:p>
    <w:p w:rsidR="00AE074D" w:rsidRPr="00AE074D" w:rsidRDefault="00AE074D" w:rsidP="00AE074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contextualSpacing w:val="0"/>
        <w:jc w:val="both"/>
        <w:rPr>
          <w:rFonts w:ascii="Garamond" w:hAnsi="Garamond"/>
          <w:sz w:val="22"/>
          <w:szCs w:val="22"/>
        </w:rPr>
      </w:pPr>
      <w:r w:rsidRPr="00AE074D">
        <w:rPr>
          <w:rFonts w:ascii="Garamond" w:eastAsiaTheme="minorHAnsi" w:hAnsi="Garamond" w:cstheme="minorBidi"/>
          <w:sz w:val="22"/>
          <w:szCs w:val="22"/>
        </w:rPr>
        <w:t>Przeszkoleniu przez Wykonawcę w siedzibie Zamawiającego 2 administratorów w zakresie konfiguracji i eksploatacji dostarczonego sprzętu.</w:t>
      </w:r>
    </w:p>
    <w:p w:rsidR="00AE074D" w:rsidRPr="00AE074D" w:rsidRDefault="00AE074D" w:rsidP="00AE074D">
      <w:pPr>
        <w:ind w:left="360"/>
        <w:jc w:val="both"/>
        <w:rPr>
          <w:rFonts w:ascii="Garamond" w:hAnsi="Garamond"/>
          <w:sz w:val="22"/>
          <w:szCs w:val="22"/>
        </w:rPr>
      </w:pPr>
    </w:p>
    <w:p w:rsidR="00AE074D" w:rsidRPr="00AE074D" w:rsidRDefault="00AE074D" w:rsidP="00AE074D">
      <w:pPr>
        <w:jc w:val="both"/>
        <w:rPr>
          <w:rFonts w:ascii="Garamond" w:hAnsi="Garamond"/>
          <w:color w:val="FF0000"/>
          <w:sz w:val="22"/>
          <w:szCs w:val="22"/>
        </w:rPr>
      </w:pPr>
      <w:r w:rsidRPr="00AE074D">
        <w:rPr>
          <w:rFonts w:ascii="Garamond" w:hAnsi="Garamond"/>
          <w:sz w:val="22"/>
          <w:szCs w:val="22"/>
        </w:rPr>
        <w:t>Wykonawca zapewni powdrożeniowe wsparcie w siedzibie Zamawiającego w wymiarze do 16 godzin przez okres 6 miesięcy w dni robocze w godzinach 8.00 – 16.00 od daty podpisania protokołu odbioru bez zastrzeżeń, przez osoby realizujące niniejszą Umowę ze Strony Wykonawcy i Zamawiającego.</w:t>
      </w:r>
    </w:p>
    <w:p w:rsidR="00630986" w:rsidRPr="00AE074D" w:rsidRDefault="00630986" w:rsidP="00AE074D">
      <w:pPr>
        <w:jc w:val="both"/>
        <w:rPr>
          <w:rFonts w:ascii="Garamond" w:hAnsi="Garamond"/>
        </w:rPr>
      </w:pPr>
      <w:r w:rsidRPr="00AE074D">
        <w:rPr>
          <w:rFonts w:ascii="Garamond" w:hAnsi="Garamond"/>
        </w:rPr>
        <w:br w:type="page"/>
      </w:r>
    </w:p>
    <w:bookmarkEnd w:id="0"/>
    <w:p w:rsidR="00240735" w:rsidRPr="00AE074D" w:rsidRDefault="00240735" w:rsidP="00723D8C">
      <w:pPr>
        <w:jc w:val="both"/>
        <w:rPr>
          <w:rFonts w:ascii="Garamond" w:hAnsi="Garamond" w:cs="Arial"/>
          <w:b/>
        </w:rPr>
      </w:pPr>
      <w:r w:rsidRPr="00AE074D">
        <w:rPr>
          <w:rFonts w:ascii="Garamond" w:hAnsi="Garamond" w:cs="Arial"/>
          <w:b/>
        </w:rPr>
        <w:lastRenderedPageBreak/>
        <w:t xml:space="preserve">Cena brutto obejmuje </w:t>
      </w:r>
      <w:r w:rsidRPr="00AE074D">
        <w:rPr>
          <w:rFonts w:ascii="Garamond" w:hAnsi="Garamond" w:cs="Arial"/>
          <w:b/>
          <w:color w:val="000000"/>
          <w:spacing w:val="2"/>
        </w:rPr>
        <w:t xml:space="preserve">cały przedmiot zamówienia określony w Zapytaniu ofertowym </w:t>
      </w:r>
      <w:r w:rsidRPr="00AE074D">
        <w:rPr>
          <w:rFonts w:ascii="Garamond" w:hAnsi="Garamond" w:cs="Arial"/>
          <w:b/>
          <w:color w:val="000000"/>
          <w:spacing w:val="2"/>
        </w:rPr>
        <w:br/>
        <w:t>i zawiera wszelkie koszty związane z realizacją zamówienia.</w:t>
      </w:r>
    </w:p>
    <w:p w:rsidR="001C6B81" w:rsidRPr="00AE074D" w:rsidRDefault="001C6B81" w:rsidP="00240735">
      <w:pPr>
        <w:spacing w:line="360" w:lineRule="auto"/>
        <w:ind w:right="-1"/>
        <w:rPr>
          <w:rFonts w:ascii="Garamond" w:hAnsi="Garamond" w:cs="Tahoma"/>
          <w:kern w:val="144"/>
          <w:sz w:val="21"/>
          <w:szCs w:val="22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2551"/>
        <w:gridCol w:w="2558"/>
      </w:tblGrid>
      <w:tr w:rsidR="000C6195" w:rsidRPr="00AE074D" w:rsidTr="00723D8C">
        <w:trPr>
          <w:cantSplit/>
          <w:trHeight w:val="1119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C6195" w:rsidRPr="00AE074D" w:rsidRDefault="000C6195" w:rsidP="0060700C">
            <w:pPr>
              <w:pStyle w:val="Tekstpodstawowy21"/>
              <w:tabs>
                <w:tab w:val="clear" w:pos="360"/>
                <w:tab w:val="left" w:pos="0"/>
              </w:tabs>
              <w:spacing w:before="120" w:after="120"/>
              <w:ind w:left="0" w:firstLine="0"/>
              <w:rPr>
                <w:rFonts w:ascii="Garamond" w:hAnsi="Garamond" w:cs="Tahoma"/>
                <w:b/>
                <w:bCs/>
                <w:spacing w:val="12"/>
                <w:sz w:val="22"/>
                <w:szCs w:val="22"/>
                <w:u w:val="single"/>
              </w:rPr>
            </w:pPr>
            <w:r w:rsidRPr="00AE074D"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NAZWA OFEROWANEGO SYSTEMU (zgodnego z opisem przedmiotu zamówienia):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C6195" w:rsidRPr="00AE074D" w:rsidRDefault="000C6195" w:rsidP="000C6195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AE074D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netto </w:t>
            </w:r>
          </w:p>
          <w:p w:rsidR="000C6195" w:rsidRPr="00AE074D" w:rsidRDefault="00240735" w:rsidP="000C6195">
            <w:pPr>
              <w:pStyle w:val="Tekstpodstawowy21"/>
              <w:spacing w:before="120" w:after="120"/>
              <w:rPr>
                <w:rFonts w:ascii="Garamond" w:hAnsi="Garamond"/>
                <w:bCs/>
                <w:spacing w:val="-10"/>
                <w:szCs w:val="24"/>
              </w:rPr>
            </w:pPr>
            <w:r w:rsidRPr="00AE074D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 w:rsidRPr="00AE074D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  <w:hideMark/>
          </w:tcPr>
          <w:p w:rsidR="000C6195" w:rsidRPr="00AE074D" w:rsidRDefault="000C6195" w:rsidP="0086507E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AE074D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brutto </w:t>
            </w:r>
          </w:p>
          <w:p w:rsidR="00FB3664" w:rsidRPr="00AE074D" w:rsidRDefault="00240735" w:rsidP="00400034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AE074D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 w:rsidRPr="00AE074D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0C6195" w:rsidRPr="00AE074D" w:rsidTr="00723D8C">
        <w:trPr>
          <w:cantSplit/>
          <w:trHeight w:val="750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6195" w:rsidRPr="00AE074D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AE074D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AE074D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0C6195" w:rsidRPr="00AE074D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AE074D" w:rsidRDefault="000C6195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AE074D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Pr="00AE074D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723D8C" w:rsidRPr="00AE074D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AE074D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Pr="00AE074D" w:rsidRDefault="00723D8C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195" w:rsidRPr="00AE074D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AE074D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AE074D">
              <w:rPr>
                <w:rFonts w:ascii="Garamond" w:hAnsi="Garamond" w:cs="Tahoma"/>
                <w:bCs/>
                <w:szCs w:val="24"/>
              </w:rPr>
              <w:t>. . . . . . .</w:t>
            </w:r>
            <w:r w:rsidR="00723D8C" w:rsidRPr="00AE074D">
              <w:rPr>
                <w:rFonts w:ascii="Garamond" w:hAnsi="Garamond" w:cs="Tahoma"/>
                <w:bCs/>
                <w:szCs w:val="24"/>
              </w:rPr>
              <w:t xml:space="preserve"> . . . .</w:t>
            </w:r>
            <w:r w:rsidRPr="00AE074D">
              <w:rPr>
                <w:rFonts w:ascii="Garamond" w:hAnsi="Garamond" w:cs="Tahoma"/>
                <w:bCs/>
                <w:szCs w:val="24"/>
              </w:rPr>
              <w:t>. . . . . .  PLN</w:t>
            </w:r>
            <w:r w:rsidR="00240735" w:rsidRPr="00AE074D">
              <w:rPr>
                <w:rFonts w:ascii="Garamond" w:hAnsi="Garamond" w:cs="Tahoma"/>
                <w:bCs/>
                <w:szCs w:val="24"/>
              </w:rPr>
              <w:t xml:space="preserve"> słownie(……………………………………………………………………………………………………</w:t>
            </w:r>
            <w:r w:rsidR="00723D8C" w:rsidRPr="00AE074D">
              <w:rPr>
                <w:rFonts w:ascii="Garamond" w:hAnsi="Garamond" w:cs="Tahoma"/>
                <w:bCs/>
                <w:szCs w:val="24"/>
              </w:rPr>
              <w:t>…………………</w:t>
            </w:r>
            <w:r w:rsidR="00240735" w:rsidRPr="00AE074D">
              <w:rPr>
                <w:rFonts w:ascii="Garamond" w:hAnsi="Garamond" w:cs="Tahoma"/>
                <w:bCs/>
                <w:szCs w:val="24"/>
              </w:rPr>
              <w:t>...)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C6195" w:rsidRPr="00AE074D" w:rsidRDefault="000C6195" w:rsidP="00723D8C">
            <w:pPr>
              <w:pStyle w:val="Tekstpodstawowy21"/>
              <w:spacing w:before="120" w:after="120"/>
              <w:rPr>
                <w:rFonts w:ascii="Garamond" w:hAnsi="Garamond" w:cs="Tahoma"/>
                <w:bCs/>
                <w:szCs w:val="24"/>
              </w:rPr>
            </w:pPr>
          </w:p>
          <w:p w:rsidR="00723D8C" w:rsidRPr="00AE074D" w:rsidRDefault="000C6195" w:rsidP="00B86A0A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  <w:r w:rsidRPr="00AE074D">
              <w:rPr>
                <w:rFonts w:ascii="Garamond" w:hAnsi="Garamond" w:cs="Tahoma"/>
                <w:bCs/>
                <w:szCs w:val="24"/>
              </w:rPr>
              <w:t>. . . . . . . . . .</w:t>
            </w:r>
            <w:r w:rsidR="00723D8C" w:rsidRPr="00AE074D">
              <w:rPr>
                <w:rFonts w:ascii="Garamond" w:hAnsi="Garamond" w:cs="Tahoma"/>
                <w:bCs/>
                <w:szCs w:val="24"/>
              </w:rPr>
              <w:t xml:space="preserve"> . </w:t>
            </w:r>
            <w:r w:rsidRPr="00AE074D">
              <w:rPr>
                <w:rFonts w:ascii="Garamond" w:hAnsi="Garamond" w:cs="Tahoma"/>
                <w:bCs/>
                <w:szCs w:val="24"/>
              </w:rPr>
              <w:t xml:space="preserve"> . . . .  PLN</w:t>
            </w:r>
          </w:p>
          <w:p w:rsidR="000C6195" w:rsidRPr="00AE074D" w:rsidRDefault="00240735" w:rsidP="00723D8C">
            <w:pPr>
              <w:pStyle w:val="Tekstpodstawowy21"/>
              <w:tabs>
                <w:tab w:val="clear" w:pos="360"/>
              </w:tabs>
              <w:spacing w:before="120" w:after="120"/>
              <w:ind w:left="69" w:hanging="69"/>
              <w:jc w:val="center"/>
              <w:rPr>
                <w:rFonts w:ascii="Garamond" w:hAnsi="Garamond" w:cs="Tahoma"/>
                <w:bCs/>
                <w:szCs w:val="24"/>
              </w:rPr>
            </w:pPr>
            <w:r w:rsidRPr="00AE074D">
              <w:rPr>
                <w:rFonts w:ascii="Garamond" w:hAnsi="Garamond" w:cs="Tahoma"/>
                <w:bCs/>
                <w:szCs w:val="24"/>
              </w:rPr>
              <w:t>słownie(…………</w:t>
            </w:r>
            <w:r w:rsidR="00723D8C" w:rsidRPr="00AE074D">
              <w:rPr>
                <w:rFonts w:ascii="Garamond" w:hAnsi="Garamond" w:cs="Tahoma"/>
                <w:bCs/>
                <w:szCs w:val="24"/>
              </w:rPr>
              <w:t>………………………………………………………………………………………….…</w:t>
            </w:r>
            <w:r w:rsidRPr="00AE074D">
              <w:rPr>
                <w:rFonts w:ascii="Garamond" w:hAnsi="Garamond" w:cs="Tahoma"/>
                <w:bCs/>
                <w:szCs w:val="24"/>
              </w:rPr>
              <w:t>……...)</w:t>
            </w:r>
          </w:p>
        </w:tc>
      </w:tr>
    </w:tbl>
    <w:p w:rsidR="000D3FF4" w:rsidRPr="00AE074D" w:rsidRDefault="000D3FF4" w:rsidP="00C71738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F070FB" w:rsidRPr="00AE074D" w:rsidRDefault="00F070FB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AE074D">
        <w:rPr>
          <w:rFonts w:ascii="Garamond" w:hAnsi="Garamond" w:cs="Tahoma"/>
          <w:i/>
          <w:iCs/>
          <w:kern w:val="144"/>
          <w:sz w:val="20"/>
          <w:szCs w:val="22"/>
        </w:rPr>
        <w:t xml:space="preserve">* cena </w:t>
      </w:r>
      <w:r w:rsidR="00202DDE" w:rsidRPr="00AE074D">
        <w:rPr>
          <w:rFonts w:ascii="Garamond" w:hAnsi="Garamond" w:cs="Tahoma"/>
          <w:i/>
          <w:iCs/>
          <w:kern w:val="144"/>
          <w:sz w:val="20"/>
          <w:szCs w:val="22"/>
        </w:rPr>
        <w:t xml:space="preserve">netto i </w:t>
      </w:r>
      <w:r w:rsidRPr="00AE074D">
        <w:rPr>
          <w:rFonts w:ascii="Garamond" w:hAnsi="Garamond" w:cs="Tahoma"/>
          <w:i/>
          <w:iCs/>
          <w:kern w:val="144"/>
          <w:sz w:val="20"/>
          <w:szCs w:val="22"/>
        </w:rPr>
        <w:t xml:space="preserve">brutto wyrażona do 2 miejsc po przecinku </w:t>
      </w:r>
    </w:p>
    <w:p w:rsidR="00F070FB" w:rsidRPr="00AE074D" w:rsidRDefault="00F070FB">
      <w:pPr>
        <w:ind w:firstLine="709"/>
        <w:rPr>
          <w:rFonts w:ascii="Garamond" w:hAnsi="Garamond" w:cs="Tahoma"/>
          <w:kern w:val="144"/>
          <w:sz w:val="16"/>
          <w:szCs w:val="22"/>
        </w:rPr>
      </w:pPr>
    </w:p>
    <w:p w:rsidR="00F070FB" w:rsidRPr="00AE074D" w:rsidRDefault="00F070FB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  <w:r w:rsidRPr="00AE074D">
        <w:rPr>
          <w:rFonts w:ascii="Garamond" w:hAnsi="Garamond" w:cs="Tahoma"/>
          <w:kern w:val="144"/>
          <w:sz w:val="22"/>
          <w:szCs w:val="22"/>
        </w:rPr>
        <w:sym w:font="Wingdings" w:char="00E0"/>
      </w:r>
      <w:r w:rsidRPr="00AE074D">
        <w:rPr>
          <w:rFonts w:ascii="Garamond" w:hAnsi="Garamond" w:cs="Tahoma"/>
          <w:kern w:val="144"/>
          <w:sz w:val="22"/>
          <w:szCs w:val="22"/>
        </w:rPr>
        <w:t xml:space="preserve">  </w:t>
      </w:r>
      <w:r w:rsidRPr="00AE074D">
        <w:rPr>
          <w:rFonts w:ascii="Garamond" w:hAnsi="Garamond" w:cs="Tahoma"/>
          <w:b/>
          <w:bCs/>
          <w:kern w:val="144"/>
          <w:sz w:val="22"/>
          <w:szCs w:val="22"/>
        </w:rPr>
        <w:t>VAT:</w:t>
      </w:r>
      <w:r w:rsidRPr="00AE074D">
        <w:rPr>
          <w:rFonts w:ascii="Garamond" w:hAnsi="Garamond" w:cs="Tahoma"/>
          <w:kern w:val="144"/>
          <w:sz w:val="22"/>
          <w:szCs w:val="22"/>
        </w:rPr>
        <w:t xml:space="preserve"> . . . . . .   %</w:t>
      </w:r>
    </w:p>
    <w:p w:rsidR="00F070FB" w:rsidRPr="00AE074D" w:rsidRDefault="00F070FB">
      <w:pPr>
        <w:rPr>
          <w:rFonts w:ascii="Garamond" w:hAnsi="Garamond" w:cs="Tahoma"/>
          <w:kern w:val="144"/>
          <w:sz w:val="16"/>
          <w:szCs w:val="22"/>
        </w:rPr>
      </w:pPr>
    </w:p>
    <w:p w:rsidR="00C45A5D" w:rsidRPr="00AE074D" w:rsidRDefault="00C45A5D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C45A5D" w:rsidRPr="00AE074D" w:rsidRDefault="00C45A5D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AE074D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AE074D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AE074D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C45A5D" w:rsidRPr="00AE074D" w:rsidRDefault="0069029C" w:rsidP="0069029C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Garamond" w:hAnsi="Garamond" w:cs="Tahoma"/>
          <w:color w:val="000000" w:themeColor="text1"/>
          <w:kern w:val="144"/>
          <w:sz w:val="22"/>
          <w:szCs w:val="22"/>
        </w:rPr>
      </w:pPr>
      <w:r w:rsidRPr="00AE074D">
        <w:rPr>
          <w:rFonts w:ascii="Garamond" w:hAnsi="Garamond" w:cs="Tahoma"/>
          <w:color w:val="000000" w:themeColor="text1"/>
          <w:kern w:val="144"/>
          <w:sz w:val="22"/>
          <w:szCs w:val="22"/>
        </w:rPr>
        <w:t xml:space="preserve">                                                                                        </w:t>
      </w:r>
      <w:r w:rsidR="00C45A5D" w:rsidRPr="00AE074D">
        <w:rPr>
          <w:rFonts w:ascii="Garamond" w:hAnsi="Garamond" w:cs="Tahoma"/>
          <w:color w:val="000000" w:themeColor="text1"/>
          <w:kern w:val="144"/>
          <w:sz w:val="22"/>
          <w:szCs w:val="22"/>
        </w:rPr>
        <w:t>______________________________</w:t>
      </w:r>
    </w:p>
    <w:p w:rsidR="0069029C" w:rsidRPr="00AE074D" w:rsidRDefault="0069029C" w:rsidP="0069029C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ascii="Garamond" w:hAnsi="Garamond" w:cs="Tahoma"/>
          <w:kern w:val="144"/>
          <w:sz w:val="21"/>
          <w:szCs w:val="22"/>
        </w:rPr>
      </w:pPr>
      <w:r w:rsidRPr="00AE074D">
        <w:rPr>
          <w:rFonts w:ascii="Garamond" w:hAnsi="Garamond" w:cs="Tahoma"/>
          <w:kern w:val="144"/>
          <w:sz w:val="21"/>
          <w:szCs w:val="22"/>
        </w:rPr>
        <w:t xml:space="preserve">                                                                                                        </w:t>
      </w:r>
      <w:r w:rsidR="00C45A5D" w:rsidRPr="00AE074D">
        <w:rPr>
          <w:rFonts w:ascii="Garamond" w:hAnsi="Garamond" w:cs="Tahoma"/>
          <w:kern w:val="144"/>
          <w:sz w:val="21"/>
          <w:szCs w:val="22"/>
        </w:rPr>
        <w:t xml:space="preserve">podpis i pieczątka imienna </w:t>
      </w:r>
      <w:r w:rsidRPr="00AE074D">
        <w:rPr>
          <w:rFonts w:ascii="Garamond" w:hAnsi="Garamond" w:cs="Tahoma"/>
          <w:kern w:val="144"/>
          <w:sz w:val="21"/>
          <w:szCs w:val="22"/>
        </w:rPr>
        <w:t xml:space="preserve">      </w:t>
      </w:r>
    </w:p>
    <w:p w:rsidR="00597434" w:rsidRPr="00AE074D" w:rsidRDefault="0069029C" w:rsidP="00D631C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1"/>
          <w:szCs w:val="22"/>
        </w:rPr>
      </w:pPr>
      <w:r w:rsidRPr="00AE074D">
        <w:rPr>
          <w:rFonts w:ascii="Garamond" w:hAnsi="Garamond" w:cs="Tahoma"/>
          <w:kern w:val="144"/>
          <w:sz w:val="21"/>
          <w:szCs w:val="22"/>
        </w:rPr>
        <w:t xml:space="preserve">   </w:t>
      </w:r>
      <w:r w:rsidR="00C45A5D" w:rsidRPr="00AE074D">
        <w:rPr>
          <w:rFonts w:ascii="Garamond" w:hAnsi="Garamond" w:cs="Tahoma"/>
          <w:kern w:val="144"/>
          <w:sz w:val="21"/>
          <w:szCs w:val="22"/>
        </w:rPr>
        <w:t>osoby upowa</w:t>
      </w:r>
      <w:r w:rsidR="002C7B11" w:rsidRPr="00AE074D">
        <w:rPr>
          <w:rFonts w:ascii="Garamond" w:hAnsi="Garamond" w:cs="Tahoma"/>
          <w:kern w:val="144"/>
          <w:sz w:val="21"/>
          <w:szCs w:val="22"/>
        </w:rPr>
        <w:t>żnionej do reprezentowania firm</w:t>
      </w:r>
    </w:p>
    <w:sectPr w:rsidR="00597434" w:rsidRPr="00AE074D" w:rsidSect="00723D8C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EE" w:rsidRDefault="00711EEE">
      <w:r>
        <w:separator/>
      </w:r>
    </w:p>
  </w:endnote>
  <w:endnote w:type="continuationSeparator" w:id="0">
    <w:p w:rsidR="00711EEE" w:rsidRDefault="0071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Default="00C45A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0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A5D" w:rsidRDefault="00C45A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Pr="00DB24BA" w:rsidRDefault="00C45A5D">
    <w:pPr>
      <w:pStyle w:val="Stopka"/>
      <w:jc w:val="right"/>
      <w:rPr>
        <w:rFonts w:ascii="Garamond" w:hAnsi="Garamond"/>
        <w:sz w:val="20"/>
      </w:rPr>
    </w:pPr>
    <w:r w:rsidRPr="00DB24BA">
      <w:rPr>
        <w:rFonts w:ascii="Garamond" w:hAnsi="Garamond"/>
        <w:sz w:val="20"/>
      </w:rPr>
      <w:fldChar w:fldCharType="begin"/>
    </w:r>
    <w:r w:rsidRPr="00DB24BA">
      <w:rPr>
        <w:rFonts w:ascii="Garamond" w:hAnsi="Garamond"/>
        <w:sz w:val="20"/>
      </w:rPr>
      <w:instrText>PAGE   \* MERGEFORMAT</w:instrText>
    </w:r>
    <w:r w:rsidRPr="00DB24BA">
      <w:rPr>
        <w:rFonts w:ascii="Garamond" w:hAnsi="Garamond"/>
        <w:sz w:val="20"/>
      </w:rPr>
      <w:fldChar w:fldCharType="separate"/>
    </w:r>
    <w:r w:rsidR="00AE074D">
      <w:rPr>
        <w:rFonts w:ascii="Garamond" w:hAnsi="Garamond"/>
        <w:noProof/>
        <w:sz w:val="20"/>
      </w:rPr>
      <w:t>7</w:t>
    </w:r>
    <w:r w:rsidRPr="00DB24BA">
      <w:rPr>
        <w:rFonts w:ascii="Garamond" w:hAnsi="Garamond"/>
        <w:sz w:val="20"/>
      </w:rPr>
      <w:fldChar w:fldCharType="end"/>
    </w:r>
  </w:p>
  <w:p w:rsidR="00C45A5D" w:rsidRDefault="00C45A5D">
    <w:pPr>
      <w:pStyle w:val="Stopka"/>
      <w:tabs>
        <w:tab w:val="clear" w:pos="9072"/>
        <w:tab w:val="right" w:pos="10490"/>
      </w:tabs>
      <w:jc w:val="center"/>
      <w:rPr>
        <w:rFonts w:cs="Arial"/>
        <w:sz w:val="12"/>
        <w:szCs w:val="12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Default="00C45A5D">
    <w:pPr>
      <w:pStyle w:val="Stopka"/>
      <w:ind w:right="360"/>
      <w:jc w:val="cen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EE" w:rsidRDefault="00711EEE">
      <w:r>
        <w:separator/>
      </w:r>
    </w:p>
  </w:footnote>
  <w:footnote w:type="continuationSeparator" w:id="0">
    <w:p w:rsidR="00711EEE" w:rsidRDefault="0071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Default="00C45A5D" w:rsidP="008F0D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C00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hybridMultilevel"/>
    <w:tmpl w:val="9D740128"/>
    <w:lvl w:ilvl="0" w:tplc="BEAC7A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hybridMultilevel"/>
    <w:tmpl w:val="406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D"/>
    <w:multiLevelType w:val="hybridMultilevel"/>
    <w:tmpl w:val="0C98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E"/>
    <w:multiLevelType w:val="hybridMultilevel"/>
    <w:tmpl w:val="B99AE39E"/>
    <w:lvl w:ilvl="0" w:tplc="77EE3FFA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0000019"/>
    <w:multiLevelType w:val="hybridMultilevel"/>
    <w:tmpl w:val="C082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C0301"/>
    <w:multiLevelType w:val="hybridMultilevel"/>
    <w:tmpl w:val="71569442"/>
    <w:lvl w:ilvl="0" w:tplc="1C6CC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0F9F"/>
    <w:multiLevelType w:val="hybridMultilevel"/>
    <w:tmpl w:val="1416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00DB"/>
    <w:multiLevelType w:val="hybridMultilevel"/>
    <w:tmpl w:val="FAC0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90DF9"/>
    <w:multiLevelType w:val="hybridMultilevel"/>
    <w:tmpl w:val="B7CEFC1A"/>
    <w:lvl w:ilvl="0" w:tplc="88BE8A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584DD7"/>
    <w:multiLevelType w:val="hybridMultilevel"/>
    <w:tmpl w:val="EEE66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7ADB"/>
    <w:multiLevelType w:val="hybridMultilevel"/>
    <w:tmpl w:val="F230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7A10"/>
    <w:multiLevelType w:val="hybridMultilevel"/>
    <w:tmpl w:val="F00E0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096F"/>
    <w:multiLevelType w:val="hybridMultilevel"/>
    <w:tmpl w:val="B6EA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6331B"/>
    <w:multiLevelType w:val="hybridMultilevel"/>
    <w:tmpl w:val="8C1E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E"/>
    <w:rsid w:val="00011B77"/>
    <w:rsid w:val="00020399"/>
    <w:rsid w:val="00024AD6"/>
    <w:rsid w:val="00033DC6"/>
    <w:rsid w:val="00042461"/>
    <w:rsid w:val="000533E5"/>
    <w:rsid w:val="00077D1B"/>
    <w:rsid w:val="000808A1"/>
    <w:rsid w:val="00082911"/>
    <w:rsid w:val="000907F3"/>
    <w:rsid w:val="0009646F"/>
    <w:rsid w:val="000B318C"/>
    <w:rsid w:val="000B3FDB"/>
    <w:rsid w:val="000B5CCA"/>
    <w:rsid w:val="000C3388"/>
    <w:rsid w:val="000C6195"/>
    <w:rsid w:val="000D3FF4"/>
    <w:rsid w:val="000E46A2"/>
    <w:rsid w:val="000E5C1C"/>
    <w:rsid w:val="000E60C8"/>
    <w:rsid w:val="000F1418"/>
    <w:rsid w:val="000F2500"/>
    <w:rsid w:val="0011251C"/>
    <w:rsid w:val="0011331F"/>
    <w:rsid w:val="00120331"/>
    <w:rsid w:val="001223EA"/>
    <w:rsid w:val="0012448E"/>
    <w:rsid w:val="001325E5"/>
    <w:rsid w:val="00150773"/>
    <w:rsid w:val="0015191C"/>
    <w:rsid w:val="001674B6"/>
    <w:rsid w:val="00186105"/>
    <w:rsid w:val="001921AF"/>
    <w:rsid w:val="0019447D"/>
    <w:rsid w:val="001A5D94"/>
    <w:rsid w:val="001B37D8"/>
    <w:rsid w:val="001C3921"/>
    <w:rsid w:val="001C5F61"/>
    <w:rsid w:val="001C6B81"/>
    <w:rsid w:val="001E34F2"/>
    <w:rsid w:val="001E6FB0"/>
    <w:rsid w:val="001F0377"/>
    <w:rsid w:val="001F324D"/>
    <w:rsid w:val="00202DDE"/>
    <w:rsid w:val="002054C8"/>
    <w:rsid w:val="002306B1"/>
    <w:rsid w:val="00230AC5"/>
    <w:rsid w:val="00233A59"/>
    <w:rsid w:val="00233DB1"/>
    <w:rsid w:val="002350D4"/>
    <w:rsid w:val="00240735"/>
    <w:rsid w:val="00246F77"/>
    <w:rsid w:val="00247175"/>
    <w:rsid w:val="002530CF"/>
    <w:rsid w:val="00253D87"/>
    <w:rsid w:val="0026039C"/>
    <w:rsid w:val="002703FA"/>
    <w:rsid w:val="002743B2"/>
    <w:rsid w:val="00283894"/>
    <w:rsid w:val="00284D19"/>
    <w:rsid w:val="00287622"/>
    <w:rsid w:val="00297474"/>
    <w:rsid w:val="002A5F04"/>
    <w:rsid w:val="002B7AA8"/>
    <w:rsid w:val="002C7B11"/>
    <w:rsid w:val="002D30FD"/>
    <w:rsid w:val="002E05FB"/>
    <w:rsid w:val="002E74AD"/>
    <w:rsid w:val="002F13B0"/>
    <w:rsid w:val="002F5FCF"/>
    <w:rsid w:val="00303AFE"/>
    <w:rsid w:val="0031000B"/>
    <w:rsid w:val="00311AF4"/>
    <w:rsid w:val="00320804"/>
    <w:rsid w:val="00330913"/>
    <w:rsid w:val="00332A7F"/>
    <w:rsid w:val="00341712"/>
    <w:rsid w:val="003445AF"/>
    <w:rsid w:val="00350D05"/>
    <w:rsid w:val="00350DB3"/>
    <w:rsid w:val="00354849"/>
    <w:rsid w:val="00375A99"/>
    <w:rsid w:val="003858BD"/>
    <w:rsid w:val="0039276B"/>
    <w:rsid w:val="00394469"/>
    <w:rsid w:val="003B2D3B"/>
    <w:rsid w:val="003C0523"/>
    <w:rsid w:val="003C4627"/>
    <w:rsid w:val="003D2D66"/>
    <w:rsid w:val="003E11D1"/>
    <w:rsid w:val="003E1611"/>
    <w:rsid w:val="003E29F1"/>
    <w:rsid w:val="003E3824"/>
    <w:rsid w:val="003E517C"/>
    <w:rsid w:val="003E7F2A"/>
    <w:rsid w:val="003F1D02"/>
    <w:rsid w:val="003F40DC"/>
    <w:rsid w:val="003F7351"/>
    <w:rsid w:val="003F7B97"/>
    <w:rsid w:val="003F7D77"/>
    <w:rsid w:val="00400034"/>
    <w:rsid w:val="004002D5"/>
    <w:rsid w:val="0040133D"/>
    <w:rsid w:val="00403940"/>
    <w:rsid w:val="004228DA"/>
    <w:rsid w:val="00427898"/>
    <w:rsid w:val="0043446A"/>
    <w:rsid w:val="004503EB"/>
    <w:rsid w:val="0045105A"/>
    <w:rsid w:val="00477601"/>
    <w:rsid w:val="00490F7E"/>
    <w:rsid w:val="0049279C"/>
    <w:rsid w:val="00493A89"/>
    <w:rsid w:val="00495368"/>
    <w:rsid w:val="004A0024"/>
    <w:rsid w:val="004B4296"/>
    <w:rsid w:val="004B4FF6"/>
    <w:rsid w:val="004C1400"/>
    <w:rsid w:val="004C6E01"/>
    <w:rsid w:val="004D1CB4"/>
    <w:rsid w:val="004E433D"/>
    <w:rsid w:val="004E4996"/>
    <w:rsid w:val="004F1940"/>
    <w:rsid w:val="00502184"/>
    <w:rsid w:val="00506204"/>
    <w:rsid w:val="00510E48"/>
    <w:rsid w:val="005141EF"/>
    <w:rsid w:val="005174D4"/>
    <w:rsid w:val="00532199"/>
    <w:rsid w:val="00534642"/>
    <w:rsid w:val="00541FB9"/>
    <w:rsid w:val="0055373C"/>
    <w:rsid w:val="00571916"/>
    <w:rsid w:val="00575D52"/>
    <w:rsid w:val="0057793C"/>
    <w:rsid w:val="005858DA"/>
    <w:rsid w:val="005936BF"/>
    <w:rsid w:val="00597434"/>
    <w:rsid w:val="005A1257"/>
    <w:rsid w:val="005A1C57"/>
    <w:rsid w:val="005B3A1C"/>
    <w:rsid w:val="005B45A3"/>
    <w:rsid w:val="005B5059"/>
    <w:rsid w:val="005D2A22"/>
    <w:rsid w:val="005E2C2F"/>
    <w:rsid w:val="005E5F52"/>
    <w:rsid w:val="005F0190"/>
    <w:rsid w:val="006025B6"/>
    <w:rsid w:val="00602FF7"/>
    <w:rsid w:val="0060700C"/>
    <w:rsid w:val="00624E6A"/>
    <w:rsid w:val="00630986"/>
    <w:rsid w:val="00635EB1"/>
    <w:rsid w:val="006377EE"/>
    <w:rsid w:val="00641F96"/>
    <w:rsid w:val="00651213"/>
    <w:rsid w:val="00651EEC"/>
    <w:rsid w:val="0065203F"/>
    <w:rsid w:val="0065587E"/>
    <w:rsid w:val="0066081E"/>
    <w:rsid w:val="00667ECA"/>
    <w:rsid w:val="006745FD"/>
    <w:rsid w:val="00675FC0"/>
    <w:rsid w:val="006816D1"/>
    <w:rsid w:val="00682C43"/>
    <w:rsid w:val="006836AE"/>
    <w:rsid w:val="0069029C"/>
    <w:rsid w:val="00696F2B"/>
    <w:rsid w:val="006B31BE"/>
    <w:rsid w:val="006B5BA3"/>
    <w:rsid w:val="006C0271"/>
    <w:rsid w:val="006C341D"/>
    <w:rsid w:val="006D094C"/>
    <w:rsid w:val="006D2729"/>
    <w:rsid w:val="006D4B00"/>
    <w:rsid w:val="006E7D7A"/>
    <w:rsid w:val="00711EEE"/>
    <w:rsid w:val="00712A31"/>
    <w:rsid w:val="007137BB"/>
    <w:rsid w:val="007210BD"/>
    <w:rsid w:val="00723D8C"/>
    <w:rsid w:val="0073075F"/>
    <w:rsid w:val="0074778D"/>
    <w:rsid w:val="007862EB"/>
    <w:rsid w:val="00797B7A"/>
    <w:rsid w:val="007B1228"/>
    <w:rsid w:val="007C208F"/>
    <w:rsid w:val="007D6993"/>
    <w:rsid w:val="007E43BB"/>
    <w:rsid w:val="007E4C23"/>
    <w:rsid w:val="007F72A3"/>
    <w:rsid w:val="008023AF"/>
    <w:rsid w:val="00805AE3"/>
    <w:rsid w:val="00816AE9"/>
    <w:rsid w:val="00830831"/>
    <w:rsid w:val="008339B5"/>
    <w:rsid w:val="0083584C"/>
    <w:rsid w:val="00851B89"/>
    <w:rsid w:val="00852A8F"/>
    <w:rsid w:val="0085571B"/>
    <w:rsid w:val="008614B4"/>
    <w:rsid w:val="00861D31"/>
    <w:rsid w:val="0086507E"/>
    <w:rsid w:val="00865B57"/>
    <w:rsid w:val="00874307"/>
    <w:rsid w:val="00884231"/>
    <w:rsid w:val="0088516E"/>
    <w:rsid w:val="0088572B"/>
    <w:rsid w:val="00893FFC"/>
    <w:rsid w:val="008A586C"/>
    <w:rsid w:val="008A73BB"/>
    <w:rsid w:val="008B536D"/>
    <w:rsid w:val="008C2A3F"/>
    <w:rsid w:val="008C5560"/>
    <w:rsid w:val="008C646A"/>
    <w:rsid w:val="008D2507"/>
    <w:rsid w:val="008D72B5"/>
    <w:rsid w:val="008E53D3"/>
    <w:rsid w:val="008E58E5"/>
    <w:rsid w:val="008E7F3A"/>
    <w:rsid w:val="008F0D58"/>
    <w:rsid w:val="0091190B"/>
    <w:rsid w:val="00917B14"/>
    <w:rsid w:val="009218C0"/>
    <w:rsid w:val="00935961"/>
    <w:rsid w:val="00941B45"/>
    <w:rsid w:val="00950D2C"/>
    <w:rsid w:val="009522A2"/>
    <w:rsid w:val="009554CC"/>
    <w:rsid w:val="00960D59"/>
    <w:rsid w:val="00961D94"/>
    <w:rsid w:val="00962A52"/>
    <w:rsid w:val="009908FF"/>
    <w:rsid w:val="009958EA"/>
    <w:rsid w:val="009A4C0A"/>
    <w:rsid w:val="009B5AEF"/>
    <w:rsid w:val="009B7726"/>
    <w:rsid w:val="009D137B"/>
    <w:rsid w:val="009D17D4"/>
    <w:rsid w:val="009D77FE"/>
    <w:rsid w:val="009E105C"/>
    <w:rsid w:val="009E2250"/>
    <w:rsid w:val="009F03C9"/>
    <w:rsid w:val="009F26C2"/>
    <w:rsid w:val="009F510B"/>
    <w:rsid w:val="00A04CD8"/>
    <w:rsid w:val="00A11C1C"/>
    <w:rsid w:val="00A2171F"/>
    <w:rsid w:val="00A25073"/>
    <w:rsid w:val="00A25583"/>
    <w:rsid w:val="00A45714"/>
    <w:rsid w:val="00A60099"/>
    <w:rsid w:val="00A777D9"/>
    <w:rsid w:val="00A922EE"/>
    <w:rsid w:val="00A96338"/>
    <w:rsid w:val="00A97149"/>
    <w:rsid w:val="00AA610B"/>
    <w:rsid w:val="00AA71C0"/>
    <w:rsid w:val="00AA79C6"/>
    <w:rsid w:val="00AB6C26"/>
    <w:rsid w:val="00AC04D0"/>
    <w:rsid w:val="00AC6D12"/>
    <w:rsid w:val="00AD0C98"/>
    <w:rsid w:val="00AD39E4"/>
    <w:rsid w:val="00AE074D"/>
    <w:rsid w:val="00AE1FB9"/>
    <w:rsid w:val="00AE5542"/>
    <w:rsid w:val="00AF08DF"/>
    <w:rsid w:val="00B049EE"/>
    <w:rsid w:val="00B15602"/>
    <w:rsid w:val="00B15F53"/>
    <w:rsid w:val="00B16290"/>
    <w:rsid w:val="00B2266F"/>
    <w:rsid w:val="00B27430"/>
    <w:rsid w:val="00B436EE"/>
    <w:rsid w:val="00B501F5"/>
    <w:rsid w:val="00B51A41"/>
    <w:rsid w:val="00B52B78"/>
    <w:rsid w:val="00B64834"/>
    <w:rsid w:val="00B73A86"/>
    <w:rsid w:val="00B86A0A"/>
    <w:rsid w:val="00B97BE9"/>
    <w:rsid w:val="00BB6DF3"/>
    <w:rsid w:val="00BD0D78"/>
    <w:rsid w:val="00BD15EE"/>
    <w:rsid w:val="00BE3224"/>
    <w:rsid w:val="00BF016D"/>
    <w:rsid w:val="00BF060C"/>
    <w:rsid w:val="00C03CA8"/>
    <w:rsid w:val="00C055E5"/>
    <w:rsid w:val="00C13946"/>
    <w:rsid w:val="00C32C90"/>
    <w:rsid w:val="00C448D8"/>
    <w:rsid w:val="00C45A5D"/>
    <w:rsid w:val="00C465D5"/>
    <w:rsid w:val="00C6065E"/>
    <w:rsid w:val="00C61464"/>
    <w:rsid w:val="00C66299"/>
    <w:rsid w:val="00C70979"/>
    <w:rsid w:val="00C71738"/>
    <w:rsid w:val="00C71CE6"/>
    <w:rsid w:val="00C72441"/>
    <w:rsid w:val="00C81100"/>
    <w:rsid w:val="00C938CD"/>
    <w:rsid w:val="00CA0CF4"/>
    <w:rsid w:val="00CA0D68"/>
    <w:rsid w:val="00CA21A2"/>
    <w:rsid w:val="00CA2D62"/>
    <w:rsid w:val="00CA7037"/>
    <w:rsid w:val="00CB1D36"/>
    <w:rsid w:val="00CB5272"/>
    <w:rsid w:val="00CC1BF7"/>
    <w:rsid w:val="00CC5B70"/>
    <w:rsid w:val="00CD28C3"/>
    <w:rsid w:val="00CD29A2"/>
    <w:rsid w:val="00CD3180"/>
    <w:rsid w:val="00CD64C5"/>
    <w:rsid w:val="00CE642B"/>
    <w:rsid w:val="00CE6EAB"/>
    <w:rsid w:val="00CF20AA"/>
    <w:rsid w:val="00CF53CA"/>
    <w:rsid w:val="00D01A5B"/>
    <w:rsid w:val="00D0576F"/>
    <w:rsid w:val="00D07832"/>
    <w:rsid w:val="00D07AB4"/>
    <w:rsid w:val="00D116D0"/>
    <w:rsid w:val="00D13B03"/>
    <w:rsid w:val="00D233F5"/>
    <w:rsid w:val="00D41CF7"/>
    <w:rsid w:val="00D43BBF"/>
    <w:rsid w:val="00D45322"/>
    <w:rsid w:val="00D4571E"/>
    <w:rsid w:val="00D513CA"/>
    <w:rsid w:val="00D5327E"/>
    <w:rsid w:val="00D53856"/>
    <w:rsid w:val="00D56B0E"/>
    <w:rsid w:val="00D631C8"/>
    <w:rsid w:val="00D74188"/>
    <w:rsid w:val="00D76E0F"/>
    <w:rsid w:val="00D80AEC"/>
    <w:rsid w:val="00D85446"/>
    <w:rsid w:val="00DA14C7"/>
    <w:rsid w:val="00DB24BA"/>
    <w:rsid w:val="00DC058A"/>
    <w:rsid w:val="00DF0616"/>
    <w:rsid w:val="00DF7646"/>
    <w:rsid w:val="00E029AD"/>
    <w:rsid w:val="00E10D60"/>
    <w:rsid w:val="00E11908"/>
    <w:rsid w:val="00E12A16"/>
    <w:rsid w:val="00E17DCC"/>
    <w:rsid w:val="00E2038F"/>
    <w:rsid w:val="00E22B2D"/>
    <w:rsid w:val="00E26E0D"/>
    <w:rsid w:val="00E35B1C"/>
    <w:rsid w:val="00E35F55"/>
    <w:rsid w:val="00E36525"/>
    <w:rsid w:val="00E55A1E"/>
    <w:rsid w:val="00E60A85"/>
    <w:rsid w:val="00E62339"/>
    <w:rsid w:val="00E73400"/>
    <w:rsid w:val="00E87699"/>
    <w:rsid w:val="00E87880"/>
    <w:rsid w:val="00E90001"/>
    <w:rsid w:val="00E9207B"/>
    <w:rsid w:val="00E941A8"/>
    <w:rsid w:val="00E969F9"/>
    <w:rsid w:val="00EA1A77"/>
    <w:rsid w:val="00EB0239"/>
    <w:rsid w:val="00EB1EF5"/>
    <w:rsid w:val="00EB215A"/>
    <w:rsid w:val="00EB3A00"/>
    <w:rsid w:val="00EB4D50"/>
    <w:rsid w:val="00EB710E"/>
    <w:rsid w:val="00EE180B"/>
    <w:rsid w:val="00EE54BD"/>
    <w:rsid w:val="00EF1812"/>
    <w:rsid w:val="00F0086A"/>
    <w:rsid w:val="00F070FB"/>
    <w:rsid w:val="00F172FF"/>
    <w:rsid w:val="00F313FF"/>
    <w:rsid w:val="00F529DC"/>
    <w:rsid w:val="00F5302A"/>
    <w:rsid w:val="00F70660"/>
    <w:rsid w:val="00FA016A"/>
    <w:rsid w:val="00FA7C24"/>
    <w:rsid w:val="00FB3664"/>
    <w:rsid w:val="00FB3BD1"/>
    <w:rsid w:val="00FC14BF"/>
    <w:rsid w:val="00FC4F46"/>
    <w:rsid w:val="00FC58A8"/>
    <w:rsid w:val="00FD1483"/>
    <w:rsid w:val="00FD1690"/>
    <w:rsid w:val="00FF102E"/>
    <w:rsid w:val="00FF30AA"/>
    <w:rsid w:val="00FF381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44D4F-5BBD-4A51-BFA9-FCE55C0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paragraph" w:styleId="Adreszwrotnynakopercie">
    <w:name w:val="envelope return"/>
    <w:basedOn w:val="Normalny"/>
    <w:semiHidden/>
    <w:rsid w:val="006C341D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2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BD"/>
  </w:style>
  <w:style w:type="character" w:styleId="Odwoaniedokomentarza">
    <w:name w:val="annotation reference"/>
    <w:uiPriority w:val="99"/>
    <w:semiHidden/>
    <w:unhideWhenUsed/>
    <w:rsid w:val="003858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B2D3B"/>
    <w:pPr>
      <w:ind w:left="720"/>
      <w:contextualSpacing/>
    </w:pPr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0B"/>
  </w:style>
  <w:style w:type="character" w:styleId="Odwoanieprzypisukocowego">
    <w:name w:val="endnote reference"/>
    <w:uiPriority w:val="99"/>
    <w:semiHidden/>
    <w:unhideWhenUsed/>
    <w:rsid w:val="003100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33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4E433D"/>
    <w:rPr>
      <w:b/>
      <w:bCs/>
    </w:rPr>
  </w:style>
  <w:style w:type="paragraph" w:styleId="Poprawka">
    <w:name w:val="Revision"/>
    <w:hidden/>
    <w:uiPriority w:val="99"/>
    <w:semiHidden/>
    <w:rsid w:val="003D2D66"/>
    <w:rPr>
      <w:sz w:val="24"/>
      <w:szCs w:val="24"/>
    </w:rPr>
  </w:style>
  <w:style w:type="table" w:styleId="Tabela-Siatka">
    <w:name w:val="Table Grid"/>
    <w:basedOn w:val="Standardowy"/>
    <w:uiPriority w:val="39"/>
    <w:rsid w:val="004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40133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TekstpodstawowyZnak">
    <w:name w:val="Tekst podstawowy Znak"/>
    <w:aliases w:val="Tekst wcięty 2 st Znak,(ALT+½) Znak"/>
    <w:link w:val="Tekstpodstawowy"/>
    <w:semiHidden/>
    <w:rsid w:val="00CE642B"/>
    <w:rPr>
      <w:rFonts w:ascii="Arial" w:hAnsi="Arial"/>
      <w:sz w:val="24"/>
    </w:rPr>
  </w:style>
  <w:style w:type="character" w:customStyle="1" w:styleId="TytuZnak">
    <w:name w:val="Tytuł Znak"/>
    <w:link w:val="Tytu"/>
    <w:rsid w:val="00CE642B"/>
    <w:rPr>
      <w:rFonts w:ascii="Bookman Old Style" w:hAnsi="Bookman Old Style"/>
      <w:b/>
      <w:sz w:val="32"/>
    </w:rPr>
  </w:style>
  <w:style w:type="character" w:customStyle="1" w:styleId="StopkaZnak">
    <w:name w:val="Stopka Znak"/>
    <w:link w:val="Stopka"/>
    <w:uiPriority w:val="99"/>
    <w:rsid w:val="00D233F5"/>
    <w:rPr>
      <w:sz w:val="24"/>
    </w:rPr>
  </w:style>
  <w:style w:type="character" w:customStyle="1" w:styleId="Bodytext">
    <w:name w:val="Body text_"/>
    <w:link w:val="Tekstpodstawowy1"/>
    <w:locked/>
    <w:rsid w:val="009D77FE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D77FE"/>
    <w:pPr>
      <w:shd w:val="clear" w:color="auto" w:fill="FFFFFF"/>
      <w:spacing w:line="240" w:lineRule="atLeast"/>
      <w:ind w:hanging="360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341712"/>
    <w:rPr>
      <w:rFonts w:ascii="Garamond" w:hAnsi="Garamond" w:cs="Tahoma"/>
      <w:bCs/>
      <w:kern w:val="144"/>
      <w:sz w:val="22"/>
      <w:szCs w:val="22"/>
    </w:rPr>
  </w:style>
  <w:style w:type="paragraph" w:customStyle="1" w:styleId="Default">
    <w:name w:val="Default"/>
    <w:rsid w:val="004344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rsid w:val="00597434"/>
    <w:rPr>
      <w:b/>
      <w:bCs/>
      <w:shd w:val="clear" w:color="auto" w:fill="FFFFFF"/>
    </w:rPr>
  </w:style>
  <w:style w:type="paragraph" w:customStyle="1" w:styleId="Tekstpodstawowy10">
    <w:name w:val="Tekst podstawowy1"/>
    <w:basedOn w:val="Normalny"/>
    <w:rsid w:val="00597434"/>
    <w:pPr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rsid w:val="00597434"/>
    <w:pPr>
      <w:shd w:val="clear" w:color="auto" w:fill="FFFFFF"/>
      <w:spacing w:after="480" w:line="259" w:lineRule="exact"/>
      <w:jc w:val="center"/>
      <w:outlineLvl w:val="0"/>
    </w:pPr>
    <w:rPr>
      <w:b/>
      <w:bCs/>
      <w:sz w:val="20"/>
      <w:szCs w:val="20"/>
    </w:rPr>
  </w:style>
  <w:style w:type="paragraph" w:customStyle="1" w:styleId="NUMERUJ">
    <w:name w:val="NUMERUJ"/>
    <w:basedOn w:val="Normalny"/>
    <w:rsid w:val="00F529DC"/>
    <w:pPr>
      <w:numPr>
        <w:numId w:val="3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HeaderorfooterCalibri1">
    <w:name w:val="Header or footer + Calibri1"/>
    <w:aliases w:val="7,5 pt,Body text + Arial,9,Bold"/>
    <w:rsid w:val="001C6B81"/>
    <w:rPr>
      <w:rFonts w:ascii="Calibri" w:hAnsi="Calibri" w:cs="Calibri"/>
      <w:spacing w:val="0"/>
      <w:sz w:val="15"/>
      <w:szCs w:val="15"/>
    </w:rPr>
  </w:style>
  <w:style w:type="paragraph" w:styleId="Bezodstpw">
    <w:name w:val="No Spacing"/>
    <w:uiPriority w:val="1"/>
    <w:qFormat/>
    <w:rsid w:val="001C6B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8681-D655-47E4-92BC-3B573DC1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2326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Jack Piliszczuk</cp:lastModifiedBy>
  <cp:revision>13</cp:revision>
  <cp:lastPrinted>2018-04-17T09:30:00Z</cp:lastPrinted>
  <dcterms:created xsi:type="dcterms:W3CDTF">2018-04-18T10:40:00Z</dcterms:created>
  <dcterms:modified xsi:type="dcterms:W3CDTF">2018-04-26T10:01:00Z</dcterms:modified>
</cp:coreProperties>
</file>