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25" w:rsidRPr="00346DFA" w:rsidRDefault="005C4025" w:rsidP="005C4025">
      <w:pPr>
        <w:jc w:val="both"/>
        <w:rPr>
          <w:rFonts w:ascii="Tahoma" w:hAnsi="Tahoma" w:cs="Tahoma"/>
          <w:sz w:val="20"/>
        </w:rPr>
      </w:pP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bookmarkStart w:id="0" w:name="_GoBack"/>
      <w:bookmarkEnd w:id="0"/>
      <w:r>
        <w:rPr>
          <w:rFonts w:ascii="Tahoma" w:hAnsi="Tahoma" w:cs="Tahoma"/>
          <w:sz w:val="20"/>
        </w:rPr>
        <w:t xml:space="preserve"> </w:t>
      </w:r>
      <w:r w:rsidRPr="00346DFA">
        <w:rPr>
          <w:rFonts w:ascii="Tahoma" w:hAnsi="Tahoma" w:cs="Tahoma"/>
          <w:sz w:val="20"/>
        </w:rPr>
        <w:t>Załącznik nr 1</w:t>
      </w:r>
      <w:r>
        <w:rPr>
          <w:rFonts w:ascii="Tahoma" w:hAnsi="Tahoma" w:cs="Tahoma"/>
          <w:sz w:val="20"/>
        </w:rPr>
        <w:t xml:space="preserve"> do SIWZ</w:t>
      </w:r>
      <w:r w:rsidRPr="00346DFA">
        <w:rPr>
          <w:rFonts w:ascii="Tahoma" w:hAnsi="Tahoma" w:cs="Tahoma"/>
          <w:sz w:val="20"/>
        </w:rPr>
        <w:t xml:space="preserve"> - Opis przedmiotu zamówienia</w:t>
      </w:r>
      <w:r>
        <w:rPr>
          <w:rFonts w:ascii="Tahoma" w:hAnsi="Tahoma" w:cs="Tahoma"/>
          <w:sz w:val="20"/>
        </w:rPr>
        <w:t xml:space="preserve"> </w:t>
      </w:r>
    </w:p>
    <w:p w:rsidR="005C4025" w:rsidRPr="00346DFA" w:rsidRDefault="005C4025" w:rsidP="005C4025">
      <w:pPr>
        <w:jc w:val="both"/>
        <w:rPr>
          <w:rFonts w:ascii="Tahoma" w:eastAsia="Calibri" w:hAnsi="Tahoma" w:cs="Tahoma"/>
          <w:sz w:val="20"/>
        </w:rPr>
      </w:pPr>
    </w:p>
    <w:p w:rsidR="005C4025" w:rsidRPr="00346DFA" w:rsidRDefault="005C4025" w:rsidP="005C4025">
      <w:pPr>
        <w:jc w:val="both"/>
        <w:rPr>
          <w:rFonts w:ascii="Tahoma" w:eastAsia="Calibri" w:hAnsi="Tahoma" w:cs="Tahoma"/>
          <w:sz w:val="20"/>
        </w:rPr>
      </w:pPr>
    </w:p>
    <w:p w:rsidR="005C4025" w:rsidRPr="00346DFA" w:rsidRDefault="005C4025" w:rsidP="005C4025">
      <w:pPr>
        <w:jc w:val="center"/>
        <w:rPr>
          <w:rFonts w:ascii="Tahoma" w:hAnsi="Tahoma" w:cs="Tahoma"/>
          <w:b/>
          <w:sz w:val="20"/>
        </w:rPr>
      </w:pPr>
      <w:r w:rsidRPr="00346DFA">
        <w:rPr>
          <w:rFonts w:ascii="Tahoma" w:eastAsia="Calibri" w:hAnsi="Tahoma" w:cs="Tahoma"/>
          <w:b/>
          <w:sz w:val="20"/>
        </w:rPr>
        <w:t>SZCZEGÓŁOWY OPIS PRZEDMIOTU ZAMÓWIENIA (OPZ)</w:t>
      </w:r>
    </w:p>
    <w:p w:rsidR="005C4025" w:rsidRPr="00346DFA" w:rsidRDefault="005C4025" w:rsidP="005C4025">
      <w:pPr>
        <w:jc w:val="both"/>
        <w:rPr>
          <w:rFonts w:ascii="Tahoma" w:hAnsi="Tahoma" w:cs="Tahoma"/>
          <w:sz w:val="20"/>
        </w:rPr>
      </w:pPr>
    </w:p>
    <w:p w:rsidR="005C4025" w:rsidRPr="00346DFA" w:rsidRDefault="005C4025" w:rsidP="005C4025">
      <w:pPr>
        <w:jc w:val="both"/>
        <w:rPr>
          <w:rFonts w:ascii="Tahoma" w:hAnsi="Tahoma" w:cs="Tahoma"/>
          <w:sz w:val="20"/>
        </w:rPr>
      </w:pPr>
    </w:p>
    <w:p w:rsidR="005C4025" w:rsidRPr="00624679" w:rsidRDefault="005C4025" w:rsidP="005C4025">
      <w:pPr>
        <w:pStyle w:val="Akapitzlist"/>
        <w:numPr>
          <w:ilvl w:val="0"/>
          <w:numId w:val="1"/>
        </w:numPr>
        <w:suppressAutoHyphens w:val="0"/>
        <w:autoSpaceDE w:val="0"/>
        <w:autoSpaceDN w:val="0"/>
        <w:adjustRightInd w:val="0"/>
        <w:spacing w:line="240" w:lineRule="auto"/>
        <w:contextualSpacing/>
        <w:rPr>
          <w:rFonts w:ascii="Tahoma" w:hAnsi="Tahoma" w:cs="Tahoma"/>
          <w:b/>
          <w:bCs/>
          <w:sz w:val="20"/>
          <w:szCs w:val="20"/>
        </w:rPr>
      </w:pPr>
      <w:r w:rsidRPr="00624679">
        <w:rPr>
          <w:rFonts w:ascii="Tahoma" w:hAnsi="Tahoma" w:cs="Tahoma"/>
          <w:b/>
          <w:bCs/>
          <w:sz w:val="20"/>
          <w:szCs w:val="20"/>
        </w:rPr>
        <w:t>Dostawa oprogramowania komputerowego.</w:t>
      </w:r>
    </w:p>
    <w:p w:rsidR="005C4025" w:rsidRPr="00B80832" w:rsidRDefault="005C4025" w:rsidP="005C4025">
      <w:pPr>
        <w:autoSpaceDE w:val="0"/>
        <w:autoSpaceDN w:val="0"/>
        <w:adjustRightInd w:val="0"/>
        <w:rPr>
          <w:b/>
          <w:bCs/>
          <w:sz w:val="26"/>
          <w:szCs w:val="26"/>
        </w:rPr>
      </w:pPr>
    </w:p>
    <w:p w:rsidR="005C4025" w:rsidRPr="00624679" w:rsidRDefault="005C4025" w:rsidP="005C4025">
      <w:pPr>
        <w:autoSpaceDE w:val="0"/>
        <w:autoSpaceDN w:val="0"/>
        <w:adjustRightInd w:val="0"/>
        <w:rPr>
          <w:rFonts w:ascii="Tahoma" w:hAnsi="Tahoma" w:cs="Tahoma"/>
          <w:b/>
          <w:bCs/>
          <w:sz w:val="20"/>
        </w:rPr>
      </w:pPr>
      <w:r w:rsidRPr="00624679">
        <w:rPr>
          <w:rFonts w:ascii="Tahoma" w:hAnsi="Tahoma" w:cs="Tahoma"/>
          <w:b/>
          <w:bCs/>
          <w:sz w:val="20"/>
        </w:rPr>
        <w:t>1. ILOŚCI</w:t>
      </w:r>
    </w:p>
    <w:p w:rsidR="005C4025" w:rsidRPr="00B80832" w:rsidRDefault="005C4025" w:rsidP="005C4025">
      <w:pPr>
        <w:autoSpaceDE w:val="0"/>
        <w:autoSpaceDN w:val="0"/>
        <w:adjustRightInd w:val="0"/>
        <w:rPr>
          <w:b/>
          <w:bCs/>
          <w:sz w:val="26"/>
          <w:szCs w:val="26"/>
        </w:rPr>
      </w:pPr>
    </w:p>
    <w:p w:rsidR="005C4025" w:rsidRPr="00624679" w:rsidRDefault="005C4025" w:rsidP="005C4025">
      <w:pPr>
        <w:autoSpaceDE w:val="0"/>
        <w:autoSpaceDN w:val="0"/>
        <w:adjustRightInd w:val="0"/>
        <w:jc w:val="center"/>
        <w:rPr>
          <w:rFonts w:ascii="Tahoma" w:hAnsi="Tahoma" w:cs="Tahoma"/>
          <w:b/>
          <w:bCs/>
          <w:sz w:val="20"/>
        </w:rPr>
      </w:pPr>
      <w:r w:rsidRPr="00624679">
        <w:rPr>
          <w:rFonts w:ascii="Tahoma" w:hAnsi="Tahoma" w:cs="Tahoma"/>
          <w:b/>
          <w:bCs/>
          <w:sz w:val="20"/>
        </w:rPr>
        <w:t>OPROGRAMOWANIE ILOŚĆ</w:t>
      </w:r>
    </w:p>
    <w:p w:rsidR="005C4025" w:rsidRDefault="005C4025" w:rsidP="005C4025">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1"/>
      </w:tblGrid>
      <w:tr w:rsidR="005C4025" w:rsidTr="001076F2">
        <w:tc>
          <w:tcPr>
            <w:tcW w:w="609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Oprogramowanie</w:t>
            </w:r>
          </w:p>
        </w:tc>
        <w:tc>
          <w:tcPr>
            <w:tcW w:w="297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Ilość</w:t>
            </w:r>
          </w:p>
        </w:tc>
      </w:tr>
      <w:tr w:rsidR="005C4025" w:rsidTr="001076F2">
        <w:tc>
          <w:tcPr>
            <w:tcW w:w="609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Microsoft Windows Server CAL 2016 User OLP GOV (R18-05159) lub równoważne</w:t>
            </w:r>
          </w:p>
        </w:tc>
        <w:tc>
          <w:tcPr>
            <w:tcW w:w="297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24 szt.</w:t>
            </w:r>
          </w:p>
        </w:tc>
      </w:tr>
      <w:tr w:rsidR="005C4025" w:rsidTr="001076F2">
        <w:tc>
          <w:tcPr>
            <w:tcW w:w="609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Microsoft Exchange Standard CAL 2016 User OLP GOV (381-04398) lub równoważne</w:t>
            </w:r>
          </w:p>
        </w:tc>
        <w:tc>
          <w:tcPr>
            <w:tcW w:w="297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24 szt.</w:t>
            </w:r>
          </w:p>
        </w:tc>
      </w:tr>
      <w:tr w:rsidR="005C4025" w:rsidTr="001076F2">
        <w:trPr>
          <w:trHeight w:val="293"/>
        </w:trPr>
        <w:tc>
          <w:tcPr>
            <w:tcW w:w="609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Microsoft Office Professional Plus 2016 PL OLP GOV (79P-05572) lub równoważne</w:t>
            </w:r>
          </w:p>
        </w:tc>
        <w:tc>
          <w:tcPr>
            <w:tcW w:w="2971" w:type="dxa"/>
            <w:shd w:val="clear" w:color="auto" w:fill="auto"/>
          </w:tcPr>
          <w:p w:rsidR="005C4025" w:rsidRPr="00BA384C" w:rsidRDefault="005C4025" w:rsidP="001076F2">
            <w:pPr>
              <w:pStyle w:val="Nagwek2"/>
              <w:ind w:left="720"/>
              <w:rPr>
                <w:rFonts w:ascii="Tahoma" w:eastAsia="SimSun" w:hAnsi="Tahoma" w:cs="Tahoma"/>
                <w:b w:val="0"/>
                <w:sz w:val="20"/>
                <w:szCs w:val="22"/>
              </w:rPr>
            </w:pPr>
            <w:r w:rsidRPr="00BA384C">
              <w:rPr>
                <w:rFonts w:ascii="Tahoma" w:eastAsia="SimSun" w:hAnsi="Tahoma" w:cs="Tahoma"/>
                <w:b w:val="0"/>
                <w:sz w:val="20"/>
                <w:szCs w:val="22"/>
              </w:rPr>
              <w:t>8 szt.</w:t>
            </w:r>
          </w:p>
        </w:tc>
      </w:tr>
    </w:tbl>
    <w:p w:rsidR="005C4025" w:rsidRDefault="005C4025" w:rsidP="005C4025">
      <w:pPr>
        <w:autoSpaceDE w:val="0"/>
        <w:autoSpaceDN w:val="0"/>
        <w:adjustRightInd w:val="0"/>
        <w:rPr>
          <w:rFonts w:ascii="Calibri,Bold" w:hAnsi="Calibri,Bold" w:cs="Calibri,Bold"/>
          <w:b/>
          <w:bCs/>
          <w:szCs w:val="24"/>
        </w:rPr>
      </w:pPr>
    </w:p>
    <w:p w:rsidR="005C4025" w:rsidRPr="00684D41" w:rsidRDefault="005C4025" w:rsidP="005C4025">
      <w:pPr>
        <w:pStyle w:val="Akapitzlist"/>
        <w:numPr>
          <w:ilvl w:val="3"/>
          <w:numId w:val="2"/>
        </w:numPr>
        <w:suppressAutoHyphens w:val="0"/>
        <w:autoSpaceDE w:val="0"/>
        <w:autoSpaceDN w:val="0"/>
        <w:adjustRightInd w:val="0"/>
        <w:spacing w:after="200" w:line="276" w:lineRule="auto"/>
        <w:ind w:left="284" w:hanging="284"/>
        <w:contextualSpacing/>
        <w:rPr>
          <w:rFonts w:ascii="Tahoma" w:hAnsi="Tahoma" w:cs="Tahoma"/>
          <w:b/>
          <w:bCs/>
          <w:sz w:val="20"/>
        </w:rPr>
      </w:pPr>
      <w:r w:rsidRPr="00255D00">
        <w:rPr>
          <w:rFonts w:ascii="Tahoma" w:hAnsi="Tahoma" w:cs="Tahoma"/>
          <w:b/>
          <w:bCs/>
          <w:sz w:val="20"/>
        </w:rPr>
        <w:t>POSTANOWIENIA OGÓLNE</w:t>
      </w:r>
    </w:p>
    <w:p w:rsidR="005C4025" w:rsidRPr="008F1753" w:rsidRDefault="005C4025" w:rsidP="005C4025">
      <w:pPr>
        <w:autoSpaceDE w:val="0"/>
        <w:autoSpaceDN w:val="0"/>
        <w:adjustRightInd w:val="0"/>
        <w:jc w:val="both"/>
        <w:rPr>
          <w:rFonts w:ascii="Tahoma" w:hAnsi="Tahoma" w:cs="Tahoma"/>
          <w:sz w:val="20"/>
        </w:rPr>
      </w:pPr>
      <w:r w:rsidRPr="008F1753">
        <w:rPr>
          <w:rFonts w:ascii="Tahoma" w:hAnsi="Tahoma" w:cs="Tahoma"/>
          <w:sz w:val="20"/>
        </w:rPr>
        <w:t>Dostawa licencji dostępowych Exchange Server CAL 2016 User OLP GOV typu Standard, Microsoft Windows Server CAL 2016  User OLP GOV oraz pakietu biurowego Office Professional Plus 2016 PL OLP GOV na potrzeby Głównego Inspektoratu Farmaceutycznego w Warszawie.</w:t>
      </w:r>
    </w:p>
    <w:p w:rsidR="005C4025" w:rsidRPr="008F1753" w:rsidRDefault="005C4025" w:rsidP="005C4025">
      <w:pPr>
        <w:autoSpaceDE w:val="0"/>
        <w:autoSpaceDN w:val="0"/>
        <w:adjustRightInd w:val="0"/>
        <w:jc w:val="both"/>
        <w:rPr>
          <w:rFonts w:ascii="Tahoma" w:hAnsi="Tahoma" w:cs="Tahoma"/>
          <w:sz w:val="20"/>
        </w:rPr>
      </w:pPr>
      <w:r w:rsidRPr="008F1753">
        <w:rPr>
          <w:rFonts w:ascii="Tahoma" w:hAnsi="Tahoma" w:cs="Tahoma"/>
          <w:sz w:val="20"/>
        </w:rPr>
        <w:t>Dostawa licencji stanowi rozszerzenie posiadanych przez Zamawiającego licencji</w:t>
      </w:r>
    </w:p>
    <w:p w:rsidR="005C4025" w:rsidRPr="008F1753" w:rsidRDefault="005C4025" w:rsidP="005C4025">
      <w:pPr>
        <w:autoSpaceDE w:val="0"/>
        <w:autoSpaceDN w:val="0"/>
        <w:adjustRightInd w:val="0"/>
        <w:jc w:val="both"/>
        <w:rPr>
          <w:rFonts w:ascii="Tahoma" w:hAnsi="Tahoma" w:cs="Tahoma"/>
          <w:b/>
          <w:sz w:val="20"/>
        </w:rPr>
      </w:pPr>
      <w:r w:rsidRPr="008F1753">
        <w:rPr>
          <w:rFonts w:ascii="Tahoma" w:hAnsi="Tahoma" w:cs="Tahoma"/>
          <w:sz w:val="20"/>
        </w:rPr>
        <w:t>dostępowych Exchange Server Standard CAL w wersji User CAL 2016 oraz licencji dostępowych Microsoft Windows Server CAL 2016 w wersji User CAL.</w:t>
      </w:r>
    </w:p>
    <w:p w:rsidR="005C4025" w:rsidRPr="008F1753" w:rsidRDefault="005C4025" w:rsidP="005C4025">
      <w:pPr>
        <w:autoSpaceDE w:val="0"/>
        <w:autoSpaceDN w:val="0"/>
        <w:adjustRightInd w:val="0"/>
        <w:jc w:val="both"/>
        <w:rPr>
          <w:rFonts w:ascii="Tahoma" w:hAnsi="Tahoma" w:cs="Tahoma"/>
          <w:sz w:val="20"/>
        </w:rPr>
      </w:pPr>
      <w:r w:rsidRPr="008F1753">
        <w:rPr>
          <w:rFonts w:ascii="Tahoma" w:hAnsi="Tahoma" w:cs="Tahoma"/>
          <w:sz w:val="20"/>
        </w:rPr>
        <w:t>Zamawiający jest podmiotem uprawnionym do zakupu i korzystania z licencji przewidzianych dla jednostek publicznych (GOV).</w:t>
      </w:r>
    </w:p>
    <w:p w:rsidR="005C4025" w:rsidRPr="008F1753" w:rsidRDefault="005C4025" w:rsidP="005C4025">
      <w:pPr>
        <w:autoSpaceDE w:val="0"/>
        <w:autoSpaceDN w:val="0"/>
        <w:adjustRightInd w:val="0"/>
        <w:jc w:val="both"/>
        <w:rPr>
          <w:rFonts w:ascii="Tahoma" w:hAnsi="Tahoma" w:cs="Tahoma"/>
          <w:sz w:val="20"/>
        </w:rPr>
      </w:pPr>
      <w:r w:rsidRPr="008F1753">
        <w:rPr>
          <w:rFonts w:ascii="Tahoma" w:hAnsi="Tahoma" w:cs="Tahoma"/>
          <w:sz w:val="20"/>
        </w:rPr>
        <w:t>Wykonawca jest odpowiedzialny względem Zamawiającego za to, że jest uprawniony do wprowadzenia do obrotu oprogramowania oraz za to, że Zamawiający wskutek zawarcia Umowy będzie bezterminowo upoważniony do korzystania w ramach zwykłego użytku z wszelkiego oprogramowania, na które zostały mu udzielone licencje w ramach niniejszej Umowy, tj. w szczególności zainstalowania, uruchamiania, wyświetlania lub inny sposób korzystania z oprogramowania na komputerach i serwerach znajdujących się w Głównym Inspektoracie Farmaceutycznym w Warszawie, w liczbie odpowiadającej ilości zakupionych licencji.</w:t>
      </w:r>
    </w:p>
    <w:p w:rsidR="005C4025" w:rsidRPr="008F1753" w:rsidRDefault="005C4025" w:rsidP="005C4025">
      <w:pPr>
        <w:autoSpaceDE w:val="0"/>
        <w:autoSpaceDN w:val="0"/>
        <w:adjustRightInd w:val="0"/>
        <w:jc w:val="both"/>
        <w:rPr>
          <w:rFonts w:ascii="Tahoma" w:hAnsi="Tahoma" w:cs="Tahoma"/>
          <w:sz w:val="20"/>
        </w:rPr>
      </w:pPr>
      <w:r w:rsidRPr="008F1753">
        <w:rPr>
          <w:rFonts w:ascii="Tahoma" w:hAnsi="Tahoma" w:cs="Tahoma"/>
          <w:sz w:val="20"/>
        </w:rPr>
        <w:t>Zamawiający wymaga, aby Dostawca oprogramowania jako partner firmy Microsoft posiadał status kompetencji na poziomie minimum Microsoft Silver Partner.</w:t>
      </w:r>
    </w:p>
    <w:p w:rsidR="005C4025" w:rsidRDefault="005C4025" w:rsidP="005C4025">
      <w:pPr>
        <w:autoSpaceDE w:val="0"/>
        <w:autoSpaceDN w:val="0"/>
        <w:adjustRightInd w:val="0"/>
        <w:jc w:val="both"/>
        <w:rPr>
          <w:rFonts w:ascii="Tahoma" w:hAnsi="Tahoma" w:cs="Tahoma"/>
          <w:sz w:val="20"/>
        </w:rPr>
      </w:pPr>
      <w:r w:rsidRPr="008F1753">
        <w:rPr>
          <w:rFonts w:ascii="Tahoma" w:hAnsi="Tahoma" w:cs="Tahoma"/>
          <w:sz w:val="20"/>
        </w:rPr>
        <w:t>Dostarczone przez Wykonawcę licencje do oprogramowania, muszą pochodzić z legalnych źródeł oraz zostać dostarczone Zamawiającemu ze wszystkimi składnikami niezbędnymi do potwierdzenia legalności ich pochodzenia (np.: oryginalny nośnik, certyfikat autentyczności, kod aktywacyjny wraz z instrukcją aktywacji, itp.), jeśli jest to niezbędne dla nabycia przez Zamawiającego praw do tego oprogramowania lub jego uruchomienia.</w:t>
      </w:r>
    </w:p>
    <w:p w:rsidR="005C4025" w:rsidRPr="008F1753" w:rsidRDefault="005C4025" w:rsidP="005C4025">
      <w:pPr>
        <w:autoSpaceDE w:val="0"/>
        <w:autoSpaceDN w:val="0"/>
        <w:adjustRightInd w:val="0"/>
        <w:jc w:val="both"/>
        <w:rPr>
          <w:rFonts w:ascii="Tahoma" w:hAnsi="Tahoma" w:cs="Tahoma"/>
          <w:sz w:val="20"/>
        </w:rPr>
      </w:pPr>
    </w:p>
    <w:p w:rsidR="005C4025" w:rsidRPr="00624679" w:rsidRDefault="005C4025" w:rsidP="005C4025">
      <w:pPr>
        <w:autoSpaceDE w:val="0"/>
        <w:autoSpaceDN w:val="0"/>
        <w:adjustRightInd w:val="0"/>
        <w:rPr>
          <w:rFonts w:ascii="Tahoma" w:hAnsi="Tahoma" w:cs="Tahoma"/>
          <w:b/>
          <w:bCs/>
          <w:sz w:val="20"/>
        </w:rPr>
      </w:pPr>
      <w:r w:rsidRPr="00624679">
        <w:rPr>
          <w:rFonts w:ascii="Tahoma" w:hAnsi="Tahoma" w:cs="Tahoma"/>
          <w:b/>
          <w:bCs/>
          <w:sz w:val="20"/>
        </w:rPr>
        <w:t>3. OPIS OPROGRAMOWANIA</w:t>
      </w:r>
    </w:p>
    <w:p w:rsidR="005C4025" w:rsidRDefault="005C4025" w:rsidP="005C4025">
      <w:pPr>
        <w:autoSpaceDE w:val="0"/>
        <w:autoSpaceDN w:val="0"/>
        <w:adjustRightInd w:val="0"/>
        <w:rPr>
          <w:b/>
          <w:bCs/>
          <w:sz w:val="26"/>
          <w:szCs w:val="26"/>
        </w:rPr>
      </w:pPr>
    </w:p>
    <w:p w:rsidR="005C4025" w:rsidRPr="00624679" w:rsidRDefault="005C4025" w:rsidP="005C4025">
      <w:pPr>
        <w:autoSpaceDE w:val="0"/>
        <w:autoSpaceDN w:val="0"/>
        <w:adjustRightInd w:val="0"/>
        <w:rPr>
          <w:rFonts w:ascii="Tahoma" w:hAnsi="Tahoma" w:cs="Tahoma"/>
          <w:b/>
          <w:bCs/>
          <w:sz w:val="20"/>
        </w:rPr>
      </w:pPr>
      <w:r w:rsidRPr="00624679">
        <w:rPr>
          <w:rFonts w:ascii="Tahoma" w:hAnsi="Tahoma" w:cs="Tahoma"/>
          <w:b/>
          <w:bCs/>
          <w:sz w:val="20"/>
        </w:rPr>
        <w:t>3.1 Licencje dostępowe Microsoft Windows Server CAL 2016 User OLP GOV (R18-05159) lub równoważne</w:t>
      </w:r>
    </w:p>
    <w:p w:rsidR="005C4025" w:rsidRPr="00624679" w:rsidRDefault="005C4025" w:rsidP="005C4025">
      <w:pPr>
        <w:autoSpaceDE w:val="0"/>
        <w:autoSpaceDN w:val="0"/>
        <w:adjustRightInd w:val="0"/>
        <w:jc w:val="both"/>
        <w:rPr>
          <w:rFonts w:ascii="Tahoma" w:hAnsi="Tahoma" w:cs="Tahoma"/>
          <w:sz w:val="20"/>
        </w:rPr>
      </w:pPr>
      <w:r w:rsidRPr="00624679">
        <w:rPr>
          <w:rFonts w:ascii="Tahoma" w:hAnsi="Tahoma" w:cs="Tahoma"/>
          <w:sz w:val="20"/>
        </w:rPr>
        <w:t xml:space="preserve">Licencja dostępowa, umożliwiająca podłączenie się użytkowników do zasobów Windows Server 2016 </w:t>
      </w:r>
      <w:r>
        <w:rPr>
          <w:rFonts w:ascii="Tahoma" w:hAnsi="Tahoma" w:cs="Tahoma"/>
          <w:sz w:val="20"/>
        </w:rPr>
        <w:br/>
      </w:r>
      <w:r w:rsidRPr="00624679">
        <w:rPr>
          <w:rFonts w:ascii="Tahoma" w:hAnsi="Tahoma" w:cs="Tahoma"/>
          <w:sz w:val="20"/>
        </w:rPr>
        <w:t>z wdrożoną rolą Active Directory, posiadanego przez Zamawiającego.</w:t>
      </w:r>
    </w:p>
    <w:p w:rsidR="005C4025" w:rsidRPr="00624679" w:rsidRDefault="005C4025" w:rsidP="005C4025">
      <w:pPr>
        <w:autoSpaceDE w:val="0"/>
        <w:autoSpaceDN w:val="0"/>
        <w:adjustRightInd w:val="0"/>
        <w:rPr>
          <w:rFonts w:ascii="Tahoma" w:hAnsi="Tahoma" w:cs="Tahoma"/>
          <w:b/>
          <w:bCs/>
          <w:sz w:val="20"/>
        </w:rPr>
      </w:pPr>
    </w:p>
    <w:p w:rsidR="005C4025" w:rsidRPr="00624679" w:rsidRDefault="005C4025" w:rsidP="005C4025">
      <w:pPr>
        <w:autoSpaceDE w:val="0"/>
        <w:autoSpaceDN w:val="0"/>
        <w:adjustRightInd w:val="0"/>
        <w:rPr>
          <w:rFonts w:ascii="Tahoma" w:hAnsi="Tahoma" w:cs="Tahoma"/>
          <w:sz w:val="20"/>
        </w:rPr>
      </w:pPr>
      <w:r w:rsidRPr="00624679">
        <w:rPr>
          <w:rFonts w:ascii="Tahoma" w:hAnsi="Tahoma" w:cs="Tahoma"/>
          <w:b/>
          <w:bCs/>
          <w:sz w:val="20"/>
        </w:rPr>
        <w:lastRenderedPageBreak/>
        <w:t>3.2 Licencje dostępowe Microsoft Exchange Standard CAL 2016 User OLP GOV (381-04398)  lub równoważne</w:t>
      </w:r>
      <w:r w:rsidRPr="00624679">
        <w:rPr>
          <w:rFonts w:ascii="Tahoma" w:hAnsi="Tahoma" w:cs="Tahoma"/>
          <w:sz w:val="20"/>
        </w:rPr>
        <w:t xml:space="preserve"> </w:t>
      </w:r>
    </w:p>
    <w:p w:rsidR="005C4025" w:rsidRPr="00624679" w:rsidRDefault="005C4025" w:rsidP="005C4025">
      <w:pPr>
        <w:autoSpaceDE w:val="0"/>
        <w:autoSpaceDN w:val="0"/>
        <w:adjustRightInd w:val="0"/>
        <w:jc w:val="both"/>
        <w:rPr>
          <w:rFonts w:ascii="Tahoma" w:hAnsi="Tahoma" w:cs="Tahoma"/>
          <w:sz w:val="20"/>
        </w:rPr>
      </w:pPr>
      <w:r w:rsidRPr="00624679">
        <w:rPr>
          <w:rFonts w:ascii="Tahoma" w:hAnsi="Tahoma" w:cs="Tahoma"/>
          <w:sz w:val="20"/>
        </w:rPr>
        <w:t xml:space="preserve">Licencje dostępowe Exchange Server 2016 CAL typu Standard przeznaczone dla 24 urządzeń uzyskujących dostęp do oprogramowania Microsoft Exchange Server 2016 obsługującego skrzynki pocztowe Głównego Inspektoratu Farmaceutycznego w Warszawie. Funkcjonalności jakie ma zapewnić licencja CAL typu Standard to: poczta e-mail, kalendarz, kontakty i zadania, aplikacja Outlook w sieci Web (obsługa w przeglądarkach Internet Explorer, </w:t>
      </w:r>
      <w:proofErr w:type="spellStart"/>
      <w:r w:rsidRPr="00624679">
        <w:rPr>
          <w:rFonts w:ascii="Tahoma" w:hAnsi="Tahoma" w:cs="Tahoma"/>
          <w:sz w:val="20"/>
        </w:rPr>
        <w:t>Firefox</w:t>
      </w:r>
      <w:proofErr w:type="spellEnd"/>
      <w:r w:rsidRPr="00624679">
        <w:rPr>
          <w:rFonts w:ascii="Tahoma" w:hAnsi="Tahoma" w:cs="Tahoma"/>
          <w:sz w:val="20"/>
        </w:rPr>
        <w:t xml:space="preserve">, Chrome, Safari i Edge), aplikacje dla programu Outlook i aplikacja Outlook w sieci Web, skrzynki pocztowe witryny, możliwość kontroli dostępu opartej na rolach, rejestrowanie w dzienniku na bazę danych, zasady przechowywania domyślne i niestandardowe, wyszukiwanie w wielu skrzynkach pocztowych. Wykonawca dostarczy 24 licencje dostępowe Exchange Server 2016 CAL typu Standard </w:t>
      </w:r>
      <w:r>
        <w:rPr>
          <w:rFonts w:ascii="Tahoma" w:hAnsi="Tahoma" w:cs="Tahoma"/>
          <w:sz w:val="20"/>
        </w:rPr>
        <w:br/>
      </w:r>
      <w:r w:rsidRPr="00624679">
        <w:rPr>
          <w:rFonts w:ascii="Tahoma" w:hAnsi="Tahoma" w:cs="Tahoma"/>
          <w:sz w:val="20"/>
        </w:rPr>
        <w:t>z dożywotnią licencją.</w:t>
      </w:r>
    </w:p>
    <w:p w:rsidR="005C4025" w:rsidRPr="00624679" w:rsidRDefault="005C4025" w:rsidP="005C4025">
      <w:pPr>
        <w:autoSpaceDE w:val="0"/>
        <w:autoSpaceDN w:val="0"/>
        <w:adjustRightInd w:val="0"/>
        <w:rPr>
          <w:rFonts w:ascii="Tahoma" w:hAnsi="Tahoma" w:cs="Tahoma"/>
          <w:b/>
          <w:bCs/>
          <w:sz w:val="20"/>
        </w:rPr>
      </w:pPr>
    </w:p>
    <w:p w:rsidR="005C4025" w:rsidRPr="00624679" w:rsidRDefault="005C4025" w:rsidP="005C4025">
      <w:pPr>
        <w:autoSpaceDE w:val="0"/>
        <w:autoSpaceDN w:val="0"/>
        <w:adjustRightInd w:val="0"/>
        <w:rPr>
          <w:rFonts w:ascii="Tahoma" w:hAnsi="Tahoma" w:cs="Tahoma"/>
          <w:b/>
          <w:bCs/>
          <w:sz w:val="20"/>
        </w:rPr>
      </w:pPr>
      <w:r w:rsidRPr="00624679">
        <w:rPr>
          <w:rFonts w:ascii="Tahoma" w:hAnsi="Tahoma" w:cs="Tahoma"/>
          <w:b/>
          <w:bCs/>
          <w:sz w:val="20"/>
        </w:rPr>
        <w:t>3.3 Pakiet biurowy Microsoft Office Professional Plus 2016 PL OLP GOV (79P-05572) lub równoważne</w:t>
      </w:r>
    </w:p>
    <w:p w:rsidR="005C4025" w:rsidRPr="00624679" w:rsidRDefault="005C4025" w:rsidP="005C4025">
      <w:pPr>
        <w:jc w:val="both"/>
        <w:rPr>
          <w:rFonts w:ascii="Tahoma" w:hAnsi="Tahoma" w:cs="Tahoma"/>
          <w:sz w:val="20"/>
        </w:rPr>
      </w:pPr>
      <w:r w:rsidRPr="00624679">
        <w:rPr>
          <w:rFonts w:ascii="Tahoma" w:hAnsi="Tahoma" w:cs="Tahoma"/>
          <w:sz w:val="20"/>
        </w:rPr>
        <w:t xml:space="preserve">Licencja (nieograniczona w czasie oraz przestrzeni) na pakiet oprogramowania biurowego MS Office Professional Plus 2016 PL lub rozwiązanie równoważne (tj. oprogramowanie biurowe wchodzące w skład pakietu, zawierającego co najmniej: edytor tekstu, arkusz kalkulacyjny, narzędzie do tworzenia prezentacji, klienta poczty MAPI, aplikację do obsługi baz danych,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2019 bez utraty jakichkolwiek ich parametrów i cech użytkowych (odpowiednio dla oprogramowania: pliki tekstowe, dokumenty, arkusze kalkulacyjne zawierające makra i formularze, prezentacje multimedialne, bazy danych, itp.), w pełni kompatybilne i zgodne z obecnie zainstalowanym oraz pracującym u Zamawiającego systemem MS Exchange, oprogramowaniem biurowym, antywirusowym, narzędziowym, systemowym, niewymagającym dodatkowych nakładów finansowych ze strony Zamawiającego w celu dostosowania zaoferowanego oprogramowania do ww. systemów). </w:t>
      </w:r>
    </w:p>
    <w:p w:rsidR="005C4025" w:rsidRPr="00624679" w:rsidRDefault="005C4025" w:rsidP="005C4025">
      <w:pPr>
        <w:jc w:val="both"/>
        <w:rPr>
          <w:rFonts w:ascii="Tahoma" w:hAnsi="Tahoma" w:cs="Tahoma"/>
          <w:sz w:val="20"/>
        </w:rPr>
      </w:pPr>
      <w:r w:rsidRPr="00624679">
        <w:rPr>
          <w:rFonts w:ascii="Tahoma" w:hAnsi="Tahoma" w:cs="Tahoma"/>
          <w:sz w:val="20"/>
        </w:rPr>
        <w:t xml:space="preserve">W przypadku zaoferowania przez Wykonawcę rozwiązania równoważnego, Wykonawca jest zobowiązany do pokrycia wszelkich możliwych kosztów, wymaganych w czasie wdrożenia oferowanego rozwiązania, </w:t>
      </w:r>
      <w:r>
        <w:rPr>
          <w:rFonts w:ascii="Tahoma" w:hAnsi="Tahoma" w:cs="Tahoma"/>
          <w:sz w:val="20"/>
        </w:rPr>
        <w:br/>
      </w:r>
      <w:r w:rsidRPr="00624679">
        <w:rPr>
          <w:rFonts w:ascii="Tahoma" w:hAnsi="Tahoma" w:cs="Tahoma"/>
          <w:sz w:val="20"/>
        </w:rPr>
        <w:t>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5C4025" w:rsidRPr="001610ED" w:rsidRDefault="005C4025" w:rsidP="005C4025"/>
    <w:p w:rsidR="00C73EAA" w:rsidRDefault="00C73EAA"/>
    <w:sectPr w:rsidR="00C7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721"/>
    <w:multiLevelType w:val="hybridMultilevel"/>
    <w:tmpl w:val="90E879EC"/>
    <w:lvl w:ilvl="0" w:tplc="B6A0CCE6">
      <w:start w:val="18"/>
      <w:numFmt w:val="upperRoman"/>
      <w:lvlText w:val="%1."/>
      <w:lvlJc w:val="left"/>
      <w:pPr>
        <w:ind w:left="720" w:hanging="72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4D44CF"/>
    <w:multiLevelType w:val="hybridMultilevel"/>
    <w:tmpl w:val="E89AF4C6"/>
    <w:lvl w:ilvl="0" w:tplc="EEA4B5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25"/>
    <w:rsid w:val="005C4025"/>
    <w:rsid w:val="00C73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3EB6-5ED7-4802-89F9-63A8FAAD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025"/>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5C4025"/>
    <w:pPr>
      <w:keepNext/>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C4025"/>
    <w:rPr>
      <w:rFonts w:ascii="Arial" w:eastAsia="Times New Roman" w:hAnsi="Arial" w:cs="Times New Roman"/>
      <w:b/>
      <w:sz w:val="24"/>
      <w:szCs w:val="20"/>
      <w:lang w:eastAsia="pl-PL"/>
    </w:rPr>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5C4025"/>
    <w:pPr>
      <w:suppressAutoHyphens/>
      <w:spacing w:line="100" w:lineRule="atLeast"/>
      <w:ind w:left="708"/>
    </w:pPr>
    <w:rPr>
      <w:rFonts w:ascii="Times New Roman" w:hAnsi="Times New Roman" w:cs="Mangal"/>
      <w:kern w:val="1"/>
      <w:szCs w:val="21"/>
      <w:lang w:eastAsia="hi-IN" w:bidi="hi-IN"/>
    </w:rPr>
  </w:style>
  <w:style w:type="character" w:customStyle="1" w:styleId="AkapitzlistZnak">
    <w:name w:val="Akapit z listą Znak"/>
    <w:aliases w:val="L1 Znak,Numerowanie Znak,Akapit z listą5 Znak,List Paragraph Znak,maz_wyliczenie Znak,opis dzialania Znak,K-P_odwolanie Znak,A_wyliczenie Znak,Akapit z listą 1 Znak,Table of contents numbered Znak"/>
    <w:link w:val="Akapitzlist"/>
    <w:uiPriority w:val="34"/>
    <w:qFormat/>
    <w:locked/>
    <w:rsid w:val="005C4025"/>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Piotrowska</dc:creator>
  <cp:keywords/>
  <dc:description/>
  <cp:lastModifiedBy>Agnieszka Piotrowska</cp:lastModifiedBy>
  <cp:revision>1</cp:revision>
  <dcterms:created xsi:type="dcterms:W3CDTF">2018-12-03T14:41:00Z</dcterms:created>
  <dcterms:modified xsi:type="dcterms:W3CDTF">2018-12-03T14:42:00Z</dcterms:modified>
</cp:coreProperties>
</file>